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5D28" w14:textId="4A5E3B12" w:rsidR="00456CE7" w:rsidRDefault="00456CE7" w:rsidP="00456CE7">
      <w:pPr>
        <w:jc w:val="center"/>
      </w:pPr>
      <w:r w:rsidRPr="001661CD">
        <w:t>20</w:t>
      </w:r>
      <w:r w:rsidR="001442E6">
        <w:t>2</w:t>
      </w:r>
      <w:r w:rsidR="00591B3B">
        <w:t>2</w:t>
      </w:r>
      <w:r w:rsidRPr="001661CD">
        <w:t xml:space="preserve"> Fall Semester Schedule</w:t>
      </w:r>
    </w:p>
    <w:p w14:paraId="161BCEA1" w14:textId="77777777" w:rsidR="00456CE7" w:rsidRDefault="00456CE7" w:rsidP="00456CE7">
      <w:pPr>
        <w:autoSpaceDE w:val="0"/>
        <w:autoSpaceDN w:val="0"/>
        <w:adjustRightInd w:val="0"/>
      </w:pPr>
    </w:p>
    <w:p w14:paraId="43D2BD25" w14:textId="1B96943D" w:rsidR="00456CE7" w:rsidRPr="00D74400" w:rsidRDefault="00456CE7" w:rsidP="00456CE7">
      <w:pPr>
        <w:autoSpaceDE w:val="0"/>
        <w:autoSpaceDN w:val="0"/>
        <w:adjustRightInd w:val="0"/>
        <w:rPr>
          <w:rFonts w:ascii="Arial" w:hAnsi="Arial" w:cs="Arial"/>
          <w:b/>
          <w:bCs/>
          <w:lang w:eastAsia="zh-CN"/>
        </w:rPr>
      </w:pPr>
      <w:r w:rsidRPr="001661CD">
        <w:t xml:space="preserve">GMS6647 </w:t>
      </w:r>
      <w:r w:rsidRPr="00D74400">
        <w:rPr>
          <w:rFonts w:ascii="Arial" w:hAnsi="Arial" w:cs="Arial"/>
          <w:b/>
          <w:bCs/>
          <w:lang w:eastAsia="zh-CN"/>
        </w:rPr>
        <w:t>Transcriptional and Translati</w:t>
      </w:r>
      <w:r>
        <w:rPr>
          <w:rFonts w:ascii="Arial" w:hAnsi="Arial" w:cs="Arial"/>
          <w:b/>
          <w:bCs/>
          <w:lang w:eastAsia="zh-CN"/>
        </w:rPr>
        <w:t xml:space="preserve">onal Control of Cell Growth and </w:t>
      </w:r>
      <w:r w:rsidRPr="00D74400">
        <w:rPr>
          <w:rFonts w:ascii="Arial" w:hAnsi="Arial" w:cs="Arial"/>
          <w:b/>
          <w:bCs/>
          <w:lang w:eastAsia="zh-CN"/>
        </w:rPr>
        <w:t>Proliferation</w:t>
      </w:r>
    </w:p>
    <w:p w14:paraId="06AF194C" w14:textId="1417EE81" w:rsidR="005C5A03" w:rsidRPr="001661CD" w:rsidRDefault="00047385">
      <w:r>
        <w:t>Course Director: Dr. Daiqing Liao</w:t>
      </w:r>
      <w:r w:rsidR="006C3D65">
        <w:t xml:space="preserve"> (dliao@ufl.edu)</w:t>
      </w:r>
    </w:p>
    <w:p w14:paraId="066A3ED2" w14:textId="304549E8" w:rsidR="005C5A03" w:rsidRPr="00772064" w:rsidRDefault="00E0277C">
      <w:r>
        <w:t>Tuesday</w:t>
      </w:r>
      <w:r w:rsidR="00F6654C">
        <w:t>s</w:t>
      </w:r>
      <w:r w:rsidR="005C5A03" w:rsidRPr="001661CD">
        <w:t xml:space="preserve"> and </w:t>
      </w:r>
      <w:r>
        <w:t>Thursday</w:t>
      </w:r>
      <w:r w:rsidR="00216AED">
        <w:t>s</w:t>
      </w:r>
      <w:r w:rsidR="005C5A03" w:rsidRPr="001661CD">
        <w:t xml:space="preserve"> </w:t>
      </w:r>
      <w:r w:rsidR="00BA42B0" w:rsidRPr="008E5698">
        <w:rPr>
          <w:color w:val="FF0000"/>
        </w:rPr>
        <w:t>1</w:t>
      </w:r>
      <w:r w:rsidR="00591B3B">
        <w:rPr>
          <w:color w:val="FF0000"/>
        </w:rPr>
        <w:t>:15</w:t>
      </w:r>
      <w:r w:rsidR="005C5A03" w:rsidRPr="008E5698">
        <w:rPr>
          <w:color w:val="FF0000"/>
        </w:rPr>
        <w:t>PM</w:t>
      </w:r>
      <w:r w:rsidR="008E5698" w:rsidRPr="008E5698">
        <w:rPr>
          <w:color w:val="FF0000"/>
        </w:rPr>
        <w:t xml:space="preserve"> </w:t>
      </w:r>
      <w:r w:rsidR="005C5A03" w:rsidRPr="008E5698">
        <w:rPr>
          <w:color w:val="FF0000"/>
        </w:rPr>
        <w:t>-</w:t>
      </w:r>
      <w:r w:rsidR="008E5698" w:rsidRPr="008E5698">
        <w:rPr>
          <w:color w:val="FF0000"/>
        </w:rPr>
        <w:t xml:space="preserve"> </w:t>
      </w:r>
      <w:r w:rsidR="00BA42B0" w:rsidRPr="008E5698">
        <w:rPr>
          <w:color w:val="FF0000"/>
        </w:rPr>
        <w:t>2</w:t>
      </w:r>
      <w:r w:rsidR="005C5A03" w:rsidRPr="008E5698">
        <w:rPr>
          <w:color w:val="FF0000"/>
        </w:rPr>
        <w:t>:</w:t>
      </w:r>
      <w:r w:rsidR="00591B3B">
        <w:rPr>
          <w:color w:val="FF0000"/>
        </w:rPr>
        <w:t>45</w:t>
      </w:r>
      <w:r w:rsidR="005C5A03" w:rsidRPr="008E5698">
        <w:rPr>
          <w:color w:val="FF0000"/>
        </w:rPr>
        <w:t>PM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2855"/>
        <w:gridCol w:w="2430"/>
        <w:gridCol w:w="7200"/>
      </w:tblGrid>
      <w:tr w:rsidR="00591B3B" w:rsidRPr="001448BF" w14:paraId="041B050D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6D3106B8" w14:textId="77777777" w:rsidR="00591B3B" w:rsidRPr="001448BF" w:rsidRDefault="00591B3B" w:rsidP="000F2B42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Date</w:t>
            </w:r>
            <w:r>
              <w:rPr>
                <w:b/>
                <w:sz w:val="22"/>
              </w:rPr>
              <w:t>/Room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0CDBBEF4" w14:textId="77777777" w:rsidR="00591B3B" w:rsidRPr="001448BF" w:rsidRDefault="00591B3B" w:rsidP="000F2B42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Lecturer and lecture title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5393EBA" w14:textId="77777777" w:rsidR="00591B3B" w:rsidRPr="001448BF" w:rsidRDefault="00591B3B" w:rsidP="000F2B42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Student Presenter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028463A" w14:textId="77777777" w:rsidR="00591B3B" w:rsidRPr="001448BF" w:rsidRDefault="00591B3B" w:rsidP="000F2B42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Paper for presentation</w:t>
            </w:r>
            <w:r>
              <w:rPr>
                <w:b/>
                <w:sz w:val="22"/>
              </w:rPr>
              <w:t xml:space="preserve">/group discussion </w:t>
            </w:r>
          </w:p>
        </w:tc>
      </w:tr>
      <w:tr w:rsidR="00591B3B" w:rsidRPr="001448BF" w14:paraId="2133D78F" w14:textId="77777777" w:rsidTr="000F2B42">
        <w:tc>
          <w:tcPr>
            <w:tcW w:w="1280" w:type="dxa"/>
            <w:shd w:val="clear" w:color="auto" w:fill="E6E6E6"/>
          </w:tcPr>
          <w:p w14:paraId="1B9D7F5E" w14:textId="77777777" w:rsidR="00591B3B" w:rsidRPr="001448BF" w:rsidRDefault="00591B3B" w:rsidP="000F2B42">
            <w:pPr>
              <w:rPr>
                <w:sz w:val="20"/>
              </w:rPr>
            </w:pPr>
          </w:p>
        </w:tc>
        <w:tc>
          <w:tcPr>
            <w:tcW w:w="2855" w:type="dxa"/>
            <w:shd w:val="clear" w:color="auto" w:fill="E6E6E6"/>
          </w:tcPr>
          <w:p w14:paraId="042C031B" w14:textId="77777777" w:rsidR="00591B3B" w:rsidRPr="001448BF" w:rsidRDefault="00591B3B" w:rsidP="000F2B42">
            <w:pPr>
              <w:rPr>
                <w:sz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277FE100" w14:textId="77777777" w:rsidR="00591B3B" w:rsidRPr="00047AFD" w:rsidRDefault="00591B3B" w:rsidP="000F2B42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E6E6E6"/>
          </w:tcPr>
          <w:p w14:paraId="6FE78DB2" w14:textId="77777777" w:rsidR="00591B3B" w:rsidRPr="00B52A5E" w:rsidRDefault="00591B3B" w:rsidP="000F2B42">
            <w:pPr>
              <w:pStyle w:val="HTMLPreformatted"/>
              <w:spacing w:before="2" w:after="2"/>
              <w:rPr>
                <w:rFonts w:ascii="Times" w:hAnsi="Times"/>
              </w:rPr>
            </w:pPr>
          </w:p>
        </w:tc>
      </w:tr>
      <w:tr w:rsidR="00591B3B" w:rsidRPr="001448BF" w14:paraId="4DCEE066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5CE14005" w14:textId="77777777" w:rsidR="00591B3B" w:rsidRPr="00727BB5" w:rsidRDefault="00591B3B" w:rsidP="000F2B4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Sept 27 </w:t>
            </w: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4861ED10" w14:textId="77777777" w:rsidR="00591B3B" w:rsidRPr="000647D7" w:rsidRDefault="00591B3B" w:rsidP="000F2B42">
            <w:pPr>
              <w:rPr>
                <w:rFonts w:eastAsia="Cambria"/>
                <w:color w:val="000000"/>
                <w:sz w:val="20"/>
              </w:rPr>
            </w:pPr>
            <w:r w:rsidRPr="001448BF">
              <w:rPr>
                <w:sz w:val="20"/>
              </w:rPr>
              <w:t>Dr. Daiqing Liao (Translational control and Cancer)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FD05235" w14:textId="77777777" w:rsidR="00591B3B" w:rsidRPr="00DA2786" w:rsidRDefault="00591B3B" w:rsidP="000F2B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5EE9B77" w14:textId="77777777" w:rsidR="00591B3B" w:rsidRPr="00025B05" w:rsidRDefault="00591B3B" w:rsidP="000F2B42">
            <w:pPr>
              <w:shd w:val="clear" w:color="auto" w:fill="FFFFFF"/>
              <w:rPr>
                <w:rFonts w:ascii="Times" w:hAnsi="Times"/>
                <w:color w:val="212121"/>
                <w:sz w:val="20"/>
                <w:szCs w:val="20"/>
              </w:rPr>
            </w:pPr>
            <w:proofErr w:type="spellStart"/>
            <w:r w:rsidRPr="00025B05">
              <w:rPr>
                <w:rFonts w:ascii="Times" w:hAnsi="Times"/>
                <w:color w:val="212121"/>
                <w:sz w:val="20"/>
                <w:szCs w:val="20"/>
              </w:rPr>
              <w:t>Challa</w:t>
            </w:r>
            <w:proofErr w:type="spellEnd"/>
            <w:r>
              <w:rPr>
                <w:rFonts w:ascii="Times" w:hAnsi="Times"/>
                <w:color w:val="212121"/>
                <w:sz w:val="20"/>
                <w:szCs w:val="20"/>
              </w:rPr>
              <w:t xml:space="preserve"> S. et al.</w:t>
            </w:r>
            <w:r w:rsidRPr="00025B05">
              <w:rPr>
                <w:rFonts w:ascii="Times" w:hAnsi="Times"/>
                <w:color w:val="212121"/>
                <w:sz w:val="20"/>
                <w:szCs w:val="20"/>
              </w:rPr>
              <w:t xml:space="preserve"> Ribosome ADP-ribosylation inhibits translation and maintains </w:t>
            </w:r>
            <w:proofErr w:type="spellStart"/>
            <w:r w:rsidRPr="00025B05">
              <w:rPr>
                <w:rFonts w:ascii="Times" w:hAnsi="Times"/>
                <w:color w:val="212121"/>
                <w:sz w:val="20"/>
                <w:szCs w:val="20"/>
              </w:rPr>
              <w:t>proteostasis</w:t>
            </w:r>
            <w:proofErr w:type="spellEnd"/>
            <w:r w:rsidRPr="00025B05">
              <w:rPr>
                <w:rFonts w:ascii="Times" w:hAnsi="Times"/>
                <w:color w:val="212121"/>
                <w:sz w:val="20"/>
                <w:szCs w:val="20"/>
              </w:rPr>
              <w:t xml:space="preserve"> in cancers</w:t>
            </w:r>
            <w:r>
              <w:t xml:space="preserve"> </w:t>
            </w:r>
            <w:r w:rsidRPr="00025B05">
              <w:rPr>
                <w:rFonts w:ascii="Times" w:hAnsi="Times"/>
                <w:color w:val="212121"/>
                <w:sz w:val="20"/>
                <w:szCs w:val="20"/>
              </w:rPr>
              <w:t xml:space="preserve">Cell. 2021 Jul </w:t>
            </w:r>
            <w:proofErr w:type="gramStart"/>
            <w:r w:rsidRPr="00025B05">
              <w:rPr>
                <w:rFonts w:ascii="Times" w:hAnsi="Times"/>
                <w:color w:val="212121"/>
                <w:sz w:val="20"/>
                <w:szCs w:val="20"/>
              </w:rPr>
              <w:t>19;S</w:t>
            </w:r>
            <w:proofErr w:type="gramEnd"/>
            <w:r w:rsidRPr="00025B05">
              <w:rPr>
                <w:rFonts w:ascii="Times" w:hAnsi="Times"/>
                <w:color w:val="212121"/>
                <w:sz w:val="20"/>
                <w:szCs w:val="20"/>
              </w:rPr>
              <w:t xml:space="preserve">0092-8674(21)00831-X. PMID: 34314702 </w:t>
            </w:r>
            <w:r>
              <w:rPr>
                <w:rFonts w:ascii="Segoe UI" w:hAnsi="Segoe UI" w:cs="Segoe UI"/>
                <w:color w:val="212121"/>
              </w:rPr>
              <w:t> </w:t>
            </w:r>
            <w:r w:rsidRPr="00025B05">
              <w:rPr>
                <w:rStyle w:val="id-label"/>
                <w:rFonts w:eastAsia="Cambria"/>
                <w:color w:val="212121"/>
                <w:sz w:val="20"/>
                <w:szCs w:val="20"/>
              </w:rPr>
              <w:t>DOI: </w:t>
            </w:r>
            <w:hyperlink r:id="rId5" w:tgtFrame="_blank" w:history="1">
              <w:r w:rsidRPr="00025B05">
                <w:rPr>
                  <w:rStyle w:val="Hyperlink"/>
                  <w:rFonts w:eastAsia="Cambria"/>
                  <w:color w:val="0071BC"/>
                  <w:sz w:val="20"/>
                  <w:szCs w:val="20"/>
                </w:rPr>
                <w:t>10.1016/j.cell.2021.07.005</w:t>
              </w:r>
            </w:hyperlink>
          </w:p>
        </w:tc>
      </w:tr>
      <w:tr w:rsidR="006F0ADE" w:rsidRPr="001448BF" w14:paraId="65D52FAC" w14:textId="77777777" w:rsidTr="000F2B42">
        <w:tc>
          <w:tcPr>
            <w:tcW w:w="1280" w:type="dxa"/>
            <w:shd w:val="clear" w:color="auto" w:fill="E6E6E6"/>
          </w:tcPr>
          <w:p w14:paraId="310EFEFB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Thursday Sept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29</w:t>
            </w:r>
          </w:p>
          <w:p w14:paraId="24267574" w14:textId="2758AE7D" w:rsidR="006F0ADE" w:rsidRDefault="006F0ADE" w:rsidP="006F0ADE">
            <w:pPr>
              <w:rPr>
                <w:sz w:val="20"/>
              </w:rPr>
            </w:pP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shd w:val="clear" w:color="auto" w:fill="E6E6E6"/>
          </w:tcPr>
          <w:p w14:paraId="727497BD" w14:textId="2D6790E9" w:rsidR="006F0ADE" w:rsidRPr="001448BF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 xml:space="preserve">Dr. Nadja </w:t>
            </w:r>
            <w:proofErr w:type="spellStart"/>
            <w:r>
              <w:rPr>
                <w:sz w:val="20"/>
              </w:rPr>
              <w:t>Makki</w:t>
            </w:r>
            <w:proofErr w:type="spellEnd"/>
            <w:r>
              <w:rPr>
                <w:sz w:val="20"/>
              </w:rPr>
              <w:t xml:space="preserve"> (</w:t>
            </w:r>
            <w:r w:rsidRPr="00BA4184">
              <w:rPr>
                <w:sz w:val="20"/>
              </w:rPr>
              <w:t>Regulation of Cell Growth and Proliferation in Development and Disease</w:t>
            </w:r>
            <w:r>
              <w:rPr>
                <w:sz w:val="20"/>
              </w:rPr>
              <w:t>)</w:t>
            </w:r>
          </w:p>
        </w:tc>
        <w:tc>
          <w:tcPr>
            <w:tcW w:w="2430" w:type="dxa"/>
            <w:shd w:val="clear" w:color="auto" w:fill="E6E6E6"/>
            <w:vAlign w:val="bottom"/>
          </w:tcPr>
          <w:p w14:paraId="7DEE1B20" w14:textId="77777777" w:rsidR="006F0ADE" w:rsidRPr="00F37AAF" w:rsidRDefault="006F0ADE" w:rsidP="006F0AD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200" w:type="dxa"/>
            <w:shd w:val="clear" w:color="auto" w:fill="E6E6E6"/>
          </w:tcPr>
          <w:p w14:paraId="3293A95D" w14:textId="792F1215" w:rsidR="006F0ADE" w:rsidRPr="00E30872" w:rsidRDefault="006F0ADE" w:rsidP="006F0ADE">
            <w:pPr>
              <w:rPr>
                <w:sz w:val="20"/>
                <w:szCs w:val="20"/>
              </w:rPr>
            </w:pPr>
            <w:r w:rsidRPr="003127B2">
              <w:rPr>
                <w:color w:val="000000" w:themeColor="text1"/>
                <w:sz w:val="20"/>
                <w:szCs w:val="20"/>
              </w:rPr>
              <w:t xml:space="preserve">“Regulation of Body Length and Bone Mass by Gpr126/Adgrg6”. Sci Adv. 2020 Mar 20;6(12). </w:t>
            </w:r>
            <w:hyperlink r:id="rId6" w:history="1">
              <w:r w:rsidRPr="00B26BD2">
                <w:rPr>
                  <w:rStyle w:val="Hyperlink"/>
                  <w:rFonts w:eastAsia="Cambria"/>
                  <w:sz w:val="20"/>
                  <w:szCs w:val="20"/>
                </w:rPr>
                <w:t>https://www.ncbi.nlm.nih.gov/pmc/articles/PMC7083604/pdf/aaz0368.pdf</w:t>
              </w:r>
            </w:hyperlink>
            <w:r>
              <w:rPr>
                <w:color w:val="575757"/>
                <w:sz w:val="20"/>
                <w:szCs w:val="20"/>
              </w:rPr>
              <w:t xml:space="preserve"> </w:t>
            </w:r>
          </w:p>
        </w:tc>
      </w:tr>
      <w:tr w:rsidR="006F0ADE" w:rsidRPr="001448BF" w14:paraId="5AC3C855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610F5928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 4</w:t>
            </w:r>
          </w:p>
          <w:p w14:paraId="24DC4559" w14:textId="61CE2D8F" w:rsidR="006F0ADE" w:rsidRPr="001448BF" w:rsidRDefault="006F0ADE" w:rsidP="002E463E">
            <w:pPr>
              <w:rPr>
                <w:sz w:val="20"/>
              </w:rPr>
            </w:pPr>
            <w:r w:rsidRPr="002E463E">
              <w:rPr>
                <w:color w:val="00B050"/>
                <w:sz w:val="20"/>
              </w:rPr>
              <w:t xml:space="preserve">CGRC </w:t>
            </w:r>
            <w:r w:rsidR="002E463E" w:rsidRPr="002E463E">
              <w:rPr>
                <w:color w:val="00B050"/>
                <w:sz w:val="20"/>
              </w:rPr>
              <w:t>491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315D3DCD" w14:textId="3E39C38C" w:rsidR="006F0ADE" w:rsidRPr="001448BF" w:rsidRDefault="006F0ADE" w:rsidP="006F0ADE">
            <w:pPr>
              <w:rPr>
                <w:sz w:val="20"/>
              </w:rPr>
            </w:pPr>
            <w:r w:rsidRPr="00C24C83">
              <w:rPr>
                <w:sz w:val="20"/>
              </w:rPr>
              <w:t xml:space="preserve">Dr. </w:t>
            </w:r>
            <w:r>
              <w:rPr>
                <w:sz w:val="20"/>
              </w:rPr>
              <w:t xml:space="preserve">Rene </w:t>
            </w:r>
            <w:proofErr w:type="spellStart"/>
            <w:r>
              <w:rPr>
                <w:sz w:val="20"/>
              </w:rPr>
              <w:t>Opavsky</w:t>
            </w:r>
            <w:proofErr w:type="spellEnd"/>
            <w:r w:rsidRPr="00C24C83">
              <w:rPr>
                <w:sz w:val="20"/>
              </w:rPr>
              <w:t xml:space="preserve"> (DNA methylation in cancer)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118AC79" w14:textId="77777777" w:rsidR="006F0ADE" w:rsidRPr="00F37AAF" w:rsidRDefault="006F0ADE" w:rsidP="006F0AD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tbl>
            <w:tblPr>
              <w:tblW w:w="5000" w:type="pct"/>
              <w:tblCellSpacing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</w:tblGrid>
            <w:tr w:rsidR="006F0ADE" w14:paraId="779FB631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490FA0FC" w14:textId="77777777" w:rsidR="006F0ADE" w:rsidRPr="00594FB3" w:rsidRDefault="00000000" w:rsidP="006F0ADE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7" w:history="1">
                    <w:r w:rsidR="006F0ADE" w:rsidRPr="00594FB3">
                      <w:rPr>
                        <w:rStyle w:val="Hyperlink"/>
                        <w:rFonts w:eastAsia="Cambria"/>
                        <w:sz w:val="20"/>
                        <w:szCs w:val="20"/>
                      </w:rPr>
                      <w:t>Dnmt3a regulates T-cell development and suppresses T-ALL transformation.</w:t>
                    </w:r>
                  </w:hyperlink>
                </w:p>
              </w:tc>
            </w:tr>
            <w:tr w:rsidR="006F0ADE" w14:paraId="1287A141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451D5D0D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sz w:val="20"/>
                      <w:szCs w:val="20"/>
                    </w:rPr>
                    <w:t xml:space="preserve">Kramer AC, </w:t>
                  </w:r>
                  <w:r>
                    <w:rPr>
                      <w:sz w:val="20"/>
                      <w:szCs w:val="20"/>
                    </w:rPr>
                    <w:t>et al</w:t>
                  </w:r>
                  <w:r w:rsidRPr="00594FB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F0ADE" w14:paraId="150CD1E2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7841F2CE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Leukemia</w:t>
                  </w:r>
                  <w:r w:rsidRPr="00594FB3">
                    <w:rPr>
                      <w:sz w:val="20"/>
                      <w:szCs w:val="20"/>
                    </w:rPr>
                    <w:t xml:space="preserve">. 2017 Apr 11.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>: 10.1038/leu.2017.89. [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ahead of print]</w:t>
                  </w:r>
                </w:p>
              </w:tc>
            </w:tr>
          </w:tbl>
          <w:p w14:paraId="0A9D9758" w14:textId="54D8BD6D" w:rsidR="006F0ADE" w:rsidRPr="002C438A" w:rsidRDefault="006F0ADE" w:rsidP="006F0ADE">
            <w:pPr>
              <w:shd w:val="clear" w:color="auto" w:fill="FFFFFF"/>
              <w:rPr>
                <w:color w:val="575757"/>
                <w:sz w:val="20"/>
                <w:szCs w:val="20"/>
              </w:rPr>
            </w:pPr>
          </w:p>
        </w:tc>
      </w:tr>
      <w:tr w:rsidR="006F0ADE" w:rsidRPr="001448BF" w14:paraId="62D9249B" w14:textId="77777777" w:rsidTr="000F2B42">
        <w:tc>
          <w:tcPr>
            <w:tcW w:w="1280" w:type="dxa"/>
            <w:shd w:val="clear" w:color="auto" w:fill="E6E6E6"/>
          </w:tcPr>
          <w:p w14:paraId="23E95C04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6</w:t>
            </w:r>
          </w:p>
          <w:p w14:paraId="4A7BD7F3" w14:textId="77777777" w:rsidR="006F0ADE" w:rsidRPr="001448BF" w:rsidRDefault="006F0ADE" w:rsidP="006F0ADE">
            <w:pPr>
              <w:rPr>
                <w:sz w:val="20"/>
              </w:rPr>
            </w:pP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shd w:val="clear" w:color="auto" w:fill="E6E6E6"/>
          </w:tcPr>
          <w:p w14:paraId="0C185E98" w14:textId="05447C09" w:rsidR="006F0ADE" w:rsidRPr="001448BF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Dr. Ryan Kolb (</w:t>
            </w:r>
            <w:r w:rsidRPr="006D01BD">
              <w:rPr>
                <w:sz w:val="20"/>
              </w:rPr>
              <w:t>Wnt/</w:t>
            </w:r>
            <w:r w:rsidRPr="006D01BD">
              <w:rPr>
                <w:rFonts w:ascii="Symbol" w:hAnsi="Symbol"/>
                <w:sz w:val="20"/>
              </w:rPr>
              <w:t></w:t>
            </w:r>
            <w:r w:rsidRPr="006D01BD">
              <w:rPr>
                <w:sz w:val="20"/>
              </w:rPr>
              <w:t>-Catenin signaling pathway in cancer</w:t>
            </w:r>
            <w:r>
              <w:rPr>
                <w:sz w:val="20"/>
              </w:rPr>
              <w:t>)</w:t>
            </w:r>
          </w:p>
        </w:tc>
        <w:tc>
          <w:tcPr>
            <w:tcW w:w="2430" w:type="dxa"/>
            <w:shd w:val="clear" w:color="auto" w:fill="E6E6E6"/>
            <w:vAlign w:val="bottom"/>
          </w:tcPr>
          <w:p w14:paraId="1DF1B47A" w14:textId="77777777" w:rsidR="006F0ADE" w:rsidRPr="00CE0548" w:rsidRDefault="006F0ADE" w:rsidP="006F0ADE">
            <w:pPr>
              <w:rPr>
                <w:color w:val="0432FF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</w:tcPr>
          <w:p w14:paraId="5CA57C31" w14:textId="77777777" w:rsidR="006F0ADE" w:rsidRPr="0077359E" w:rsidRDefault="006F0ADE" w:rsidP="006F0ADE">
            <w:pPr>
              <w:rPr>
                <w:lang w:eastAsia="zh-CN"/>
              </w:rPr>
            </w:pPr>
            <w:r w:rsidRPr="00A61CC4">
              <w:rPr>
                <w:sz w:val="20"/>
                <w:szCs w:val="20"/>
              </w:rPr>
              <w:t>Kaur A</w:t>
            </w:r>
            <w:r>
              <w:rPr>
                <w:sz w:val="20"/>
                <w:szCs w:val="20"/>
              </w:rPr>
              <w:t>I</w:t>
            </w:r>
            <w:r w:rsidRPr="00A61CC4">
              <w:rPr>
                <w:sz w:val="20"/>
                <w:szCs w:val="20"/>
              </w:rPr>
              <w:t xml:space="preserve"> et al.</w:t>
            </w:r>
            <w:r>
              <w:rPr>
                <w:sz w:val="20"/>
                <w:szCs w:val="20"/>
              </w:rPr>
              <w:t xml:space="preserve"> </w:t>
            </w:r>
            <w:r w:rsidRPr="00A61CC4">
              <w:rPr>
                <w:sz w:val="20"/>
                <w:szCs w:val="20"/>
              </w:rPr>
              <w:t xml:space="preserve">sFRP2 in the aged microenvironment drives melanoma metastasis and therapy resistance. Nature. 2016 Apr 14;532(7598):250-4. </w:t>
            </w:r>
            <w:proofErr w:type="spellStart"/>
            <w:r w:rsidRPr="00A61CC4">
              <w:rPr>
                <w:sz w:val="20"/>
                <w:szCs w:val="20"/>
              </w:rPr>
              <w:t>doi</w:t>
            </w:r>
            <w:proofErr w:type="spellEnd"/>
            <w:r w:rsidRPr="00A61CC4">
              <w:rPr>
                <w:sz w:val="20"/>
                <w:szCs w:val="20"/>
              </w:rPr>
              <w:t xml:space="preserve">: 10.1038/nature17392. </w:t>
            </w:r>
            <w:proofErr w:type="spellStart"/>
            <w:r w:rsidRPr="00A61CC4">
              <w:rPr>
                <w:sz w:val="20"/>
                <w:szCs w:val="20"/>
              </w:rPr>
              <w:t>Epub</w:t>
            </w:r>
            <w:proofErr w:type="spellEnd"/>
            <w:r w:rsidRPr="00A61CC4">
              <w:rPr>
                <w:sz w:val="20"/>
                <w:szCs w:val="20"/>
              </w:rPr>
              <w:t xml:space="preserve"> 2016 Apr 4.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77359E">
                <w:rPr>
                  <w:rStyle w:val="Hyperlink"/>
                  <w:rFonts w:eastAsia="Cambria"/>
                  <w:sz w:val="20"/>
                  <w:szCs w:val="20"/>
                </w:rPr>
                <w:t>https://www.nature.com/articles/nature17392</w:t>
              </w:r>
            </w:hyperlink>
          </w:p>
          <w:p w14:paraId="539A55C4" w14:textId="77777777" w:rsidR="006F0ADE" w:rsidRPr="006D01BD" w:rsidRDefault="006F0ADE" w:rsidP="006F0ADE">
            <w:pPr>
              <w:rPr>
                <w:sz w:val="20"/>
                <w:szCs w:val="20"/>
              </w:rPr>
            </w:pPr>
          </w:p>
        </w:tc>
      </w:tr>
      <w:tr w:rsidR="00933718" w:rsidRPr="001448BF" w14:paraId="4E545919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3F5E376F" w14:textId="77777777" w:rsidR="00933718" w:rsidRDefault="00933718" w:rsidP="00933718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 11</w:t>
            </w:r>
          </w:p>
          <w:p w14:paraId="1C817119" w14:textId="77777777" w:rsidR="00933718" w:rsidRPr="001448BF" w:rsidRDefault="00933718" w:rsidP="00933718">
            <w:pPr>
              <w:rPr>
                <w:sz w:val="20"/>
              </w:rPr>
            </w:pP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2CDC8268" w14:textId="52BDA97A" w:rsidR="00933718" w:rsidRPr="007C7154" w:rsidRDefault="00933718" w:rsidP="00933718">
            <w:pPr>
              <w:rPr>
                <w:sz w:val="20"/>
                <w:szCs w:val="20"/>
                <w:lang w:eastAsia="zh-CN"/>
              </w:rPr>
            </w:pPr>
            <w:r w:rsidRPr="004014B5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Alexander </w:t>
            </w:r>
            <w:proofErr w:type="spellStart"/>
            <w:r>
              <w:rPr>
                <w:sz w:val="20"/>
                <w:szCs w:val="20"/>
              </w:rPr>
              <w:t>Ishov</w:t>
            </w:r>
            <w:proofErr w:type="spellEnd"/>
            <w:r w:rsidRPr="004014B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Histone variants pathway in cancer)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2839DB5" w14:textId="77777777" w:rsidR="00933718" w:rsidRPr="00F37AAF" w:rsidRDefault="00933718" w:rsidP="0093371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11B813D" w14:textId="77777777" w:rsidR="00933718" w:rsidRDefault="00933718" w:rsidP="009337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ja-JP" w:bidi="bn-IN"/>
              </w:rPr>
            </w:pPr>
            <w:r>
              <w:rPr>
                <w:sz w:val="20"/>
                <w:szCs w:val="20"/>
              </w:rPr>
              <w:t xml:space="preserve">Gomes et al. </w:t>
            </w:r>
            <w:r w:rsidRPr="00B049CC">
              <w:rPr>
                <w:sz w:val="20"/>
                <w:szCs w:val="20"/>
                <w:lang w:eastAsia="ja-JP" w:bidi="bn-IN"/>
              </w:rPr>
              <w:t>Dynamic Incorporation of Histone H3 Variants into</w:t>
            </w:r>
            <w:r>
              <w:rPr>
                <w:sz w:val="20"/>
                <w:szCs w:val="20"/>
                <w:lang w:eastAsia="ja-JP" w:bidi="bn-IN"/>
              </w:rPr>
              <w:t xml:space="preserve"> </w:t>
            </w:r>
            <w:r w:rsidRPr="00B049CC">
              <w:rPr>
                <w:sz w:val="20"/>
                <w:szCs w:val="20"/>
                <w:lang w:eastAsia="ja-JP" w:bidi="bn-IN"/>
              </w:rPr>
              <w:t>Chromatin Is</w:t>
            </w:r>
            <w:r>
              <w:rPr>
                <w:sz w:val="20"/>
                <w:szCs w:val="20"/>
                <w:lang w:eastAsia="ja-JP" w:bidi="bn-IN"/>
              </w:rPr>
              <w:t xml:space="preserve"> </w:t>
            </w:r>
            <w:r w:rsidRPr="00B049CC">
              <w:rPr>
                <w:sz w:val="20"/>
                <w:szCs w:val="20"/>
                <w:lang w:eastAsia="ja-JP" w:bidi="bn-IN"/>
              </w:rPr>
              <w:t>Essential for Acquisition of Aggressive</w:t>
            </w:r>
            <w:r>
              <w:rPr>
                <w:sz w:val="20"/>
                <w:szCs w:val="20"/>
                <w:lang w:eastAsia="ja-JP" w:bidi="bn-IN"/>
              </w:rPr>
              <w:t xml:space="preserve"> </w:t>
            </w:r>
            <w:r w:rsidRPr="00B049CC">
              <w:rPr>
                <w:sz w:val="20"/>
                <w:szCs w:val="20"/>
                <w:lang w:eastAsia="ja-JP" w:bidi="bn-IN"/>
              </w:rPr>
              <w:t>Traits and Metastatic Colonization</w:t>
            </w:r>
          </w:p>
          <w:p w14:paraId="2E45FEFF" w14:textId="2739EBC9" w:rsidR="00933718" w:rsidRPr="004A4E58" w:rsidRDefault="00933718" w:rsidP="00933718">
            <w:pPr>
              <w:rPr>
                <w:sz w:val="20"/>
                <w:szCs w:val="20"/>
              </w:rPr>
            </w:pPr>
            <w:r w:rsidRPr="00B049CC">
              <w:rPr>
                <w:sz w:val="20"/>
                <w:szCs w:val="20"/>
                <w:lang w:eastAsia="ja-JP" w:bidi="bn-IN"/>
              </w:rPr>
              <w:t xml:space="preserve">Cancer Cell. 2019 Oct 14;36(4):402-417.e13.  </w:t>
            </w:r>
            <w:hyperlink r:id="rId9" w:history="1">
              <w:r w:rsidRPr="007C45AE">
                <w:rPr>
                  <w:rStyle w:val="Hyperlink"/>
                  <w:sz w:val="20"/>
                  <w:szCs w:val="20"/>
                  <w:lang w:eastAsia="ja-JP" w:bidi="bn-IN"/>
                </w:rPr>
                <w:t>https://pubmed.ncbi.nlm.nih.gov/31564638/</w:t>
              </w:r>
            </w:hyperlink>
            <w:r>
              <w:rPr>
                <w:sz w:val="20"/>
                <w:szCs w:val="20"/>
                <w:lang w:eastAsia="ja-JP" w:bidi="bn-IN"/>
              </w:rPr>
              <w:t xml:space="preserve"> </w:t>
            </w:r>
          </w:p>
        </w:tc>
      </w:tr>
      <w:tr w:rsidR="006F0ADE" w:rsidRPr="001448BF" w14:paraId="145CFC04" w14:textId="77777777" w:rsidTr="000F2B42"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14:paraId="77B9F8B3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13</w:t>
            </w:r>
          </w:p>
          <w:p w14:paraId="148AFED7" w14:textId="1FED9A44" w:rsidR="006F0ADE" w:rsidRPr="001448BF" w:rsidRDefault="00396669" w:rsidP="006F0ADE">
            <w:pPr>
              <w:rPr>
                <w:sz w:val="20"/>
              </w:rPr>
            </w:pPr>
            <w:r w:rsidRPr="002E463E">
              <w:rPr>
                <w:color w:val="00B050"/>
                <w:sz w:val="20"/>
              </w:rPr>
              <w:t>CGRC 491</w:t>
            </w:r>
            <w:r w:rsidR="006F0ADE">
              <w:rPr>
                <w:color w:val="0432FF"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E6E6E6"/>
          </w:tcPr>
          <w:p w14:paraId="335F3315" w14:textId="1CC316C4" w:rsidR="006F0ADE" w:rsidRPr="001448BF" w:rsidRDefault="006F0ADE" w:rsidP="006F0ADE">
            <w:pPr>
              <w:rPr>
                <w:sz w:val="20"/>
              </w:rPr>
            </w:pPr>
            <w:r>
              <w:rPr>
                <w:sz w:val="20"/>
                <w:szCs w:val="20"/>
                <w:lang w:eastAsia="zh-CN"/>
              </w:rPr>
              <w:t xml:space="preserve">Dr. Yehia </w:t>
            </w:r>
            <w:proofErr w:type="spellStart"/>
            <w:r>
              <w:rPr>
                <w:sz w:val="20"/>
                <w:szCs w:val="20"/>
                <w:lang w:eastAsia="zh-CN"/>
              </w:rPr>
              <w:t>Daaka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(Nuclear Receptor Signaling)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6377036" w14:textId="77777777" w:rsidR="006F0ADE" w:rsidRPr="00F37AAF" w:rsidRDefault="006F0ADE" w:rsidP="006F0AD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E6E6E6"/>
          </w:tcPr>
          <w:p w14:paraId="3DCD9F17" w14:textId="034D2FDA" w:rsidR="006F0ADE" w:rsidRPr="0001596A" w:rsidRDefault="006F0ADE" w:rsidP="006F0ADE">
            <w:pPr>
              <w:pStyle w:val="HTMLPreformatted"/>
              <w:spacing w:before="2" w:after="2"/>
              <w:rPr>
                <w:rFonts w:ascii="Times New Roman" w:hAnsi="Times New Roman" w:cs="Times New Roman"/>
              </w:rPr>
            </w:pPr>
            <w:r w:rsidRPr="0001596A">
              <w:rPr>
                <w:rFonts w:ascii="Times New Roman" w:hAnsi="Times New Roman" w:cs="Times New Roman"/>
                <w:lang w:eastAsia="zh-CN"/>
              </w:rPr>
              <w:t xml:space="preserve">Nyquist et al. TALEN-engineered AR gene rearrangements reveal endocrine uncoupling of androgen receptor in prostate cancer. Proc Natl </w:t>
            </w:r>
            <w:proofErr w:type="spellStart"/>
            <w:r w:rsidRPr="0001596A">
              <w:rPr>
                <w:rFonts w:ascii="Times New Roman" w:hAnsi="Times New Roman" w:cs="Times New Roman"/>
                <w:lang w:eastAsia="zh-CN"/>
              </w:rPr>
              <w:t>Acad</w:t>
            </w:r>
            <w:proofErr w:type="spellEnd"/>
            <w:r w:rsidRPr="0001596A">
              <w:rPr>
                <w:rFonts w:ascii="Times New Roman" w:hAnsi="Times New Roman" w:cs="Times New Roman"/>
                <w:lang w:eastAsia="zh-CN"/>
              </w:rPr>
              <w:t xml:space="preserve"> Sci U S A. 2013 Oct 22;110(43):17492-7. PMID: 24101480. </w:t>
            </w:r>
            <w:hyperlink r:id="rId10" w:history="1">
              <w:r w:rsidRPr="0001596A">
                <w:rPr>
                  <w:rStyle w:val="Hyperlink"/>
                  <w:rFonts w:ascii="Times New Roman" w:eastAsia="Cambria" w:hAnsi="Times New Roman" w:cs="Times New Roman"/>
                  <w:lang w:eastAsia="zh-CN"/>
                </w:rPr>
                <w:t>https://pubmed.ncbi.nlm.nih.gov/24101480/</w:t>
              </w:r>
            </w:hyperlink>
            <w:r w:rsidRPr="0001596A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</w:tr>
      <w:tr w:rsidR="006F0ADE" w:rsidRPr="001448BF" w14:paraId="4C08667D" w14:textId="77777777" w:rsidTr="000F2B42">
        <w:tc>
          <w:tcPr>
            <w:tcW w:w="1280" w:type="dxa"/>
            <w:shd w:val="clear" w:color="auto" w:fill="E6E6E6"/>
          </w:tcPr>
          <w:p w14:paraId="4BCE1A79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 18</w:t>
            </w:r>
          </w:p>
          <w:p w14:paraId="11018120" w14:textId="7F1F2B21" w:rsidR="006F0ADE" w:rsidRPr="00D9396D" w:rsidRDefault="00396669" w:rsidP="006F0ADE">
            <w:pPr>
              <w:rPr>
                <w:color w:val="0432FF"/>
                <w:sz w:val="20"/>
              </w:rPr>
            </w:pPr>
            <w:r w:rsidRPr="002E463E">
              <w:rPr>
                <w:color w:val="00B050"/>
                <w:sz w:val="20"/>
              </w:rPr>
              <w:t>CGRC 491</w:t>
            </w:r>
          </w:p>
        </w:tc>
        <w:tc>
          <w:tcPr>
            <w:tcW w:w="2855" w:type="dxa"/>
            <w:shd w:val="clear" w:color="auto" w:fill="E6E6E6"/>
          </w:tcPr>
          <w:p w14:paraId="01C363AC" w14:textId="77777777" w:rsidR="006F0ADE" w:rsidRPr="00157B4C" w:rsidRDefault="006F0ADE" w:rsidP="006F0ADE">
            <w:pPr>
              <w:rPr>
                <w:sz w:val="20"/>
              </w:rPr>
            </w:pPr>
            <w:r w:rsidRPr="001448BF"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Zhijian</w:t>
            </w:r>
            <w:proofErr w:type="spellEnd"/>
            <w:r>
              <w:rPr>
                <w:sz w:val="20"/>
              </w:rPr>
              <w:t xml:space="preserve"> Qian</w:t>
            </w:r>
            <w:r w:rsidRPr="001448BF">
              <w:rPr>
                <w:sz w:val="20"/>
              </w:rPr>
              <w:t xml:space="preserve"> (</w:t>
            </w:r>
            <w:r w:rsidRPr="00157B4C">
              <w:rPr>
                <w:sz w:val="20"/>
              </w:rPr>
              <w:t>Cell cycle control in hematopoietic stem cells</w:t>
            </w:r>
            <w:r w:rsidRPr="001448BF">
              <w:rPr>
                <w:sz w:val="20"/>
              </w:rPr>
              <w:t>)</w:t>
            </w:r>
          </w:p>
        </w:tc>
        <w:tc>
          <w:tcPr>
            <w:tcW w:w="2430" w:type="dxa"/>
            <w:shd w:val="clear" w:color="auto" w:fill="E6E6E6"/>
            <w:vAlign w:val="bottom"/>
          </w:tcPr>
          <w:p w14:paraId="3FD3760E" w14:textId="77777777" w:rsidR="006F0ADE" w:rsidRPr="00F37AAF" w:rsidRDefault="006F0ADE" w:rsidP="006F0AD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</w:tcPr>
          <w:p w14:paraId="2E64D640" w14:textId="77777777" w:rsidR="006F0ADE" w:rsidRDefault="006F0ADE" w:rsidP="006F0ADE">
            <w:pPr>
              <w:rPr>
                <w:sz w:val="20"/>
                <w:szCs w:val="20"/>
              </w:rPr>
            </w:pPr>
            <w:r w:rsidRPr="00BE4E09">
              <w:rPr>
                <w:sz w:val="20"/>
                <w:szCs w:val="20"/>
              </w:rPr>
              <w:t>Hou Y, et al.</w:t>
            </w:r>
            <w:r>
              <w:rPr>
                <w:sz w:val="20"/>
                <w:szCs w:val="20"/>
              </w:rPr>
              <w:t xml:space="preserve"> </w:t>
            </w:r>
            <w:r w:rsidRPr="00BE4E09">
              <w:rPr>
                <w:sz w:val="20"/>
                <w:szCs w:val="20"/>
              </w:rPr>
              <w:t xml:space="preserve">The transcription factor Foxm1 is essential for the quiescence and maintenance of hematopoietic stem cells. Nat Immunol. 2015 Aug;16(8):810-8. </w:t>
            </w:r>
            <w:proofErr w:type="spellStart"/>
            <w:r w:rsidRPr="00BE4E09">
              <w:rPr>
                <w:sz w:val="20"/>
                <w:szCs w:val="20"/>
              </w:rPr>
              <w:t>doi</w:t>
            </w:r>
            <w:proofErr w:type="spellEnd"/>
            <w:r w:rsidRPr="00BE4E09">
              <w:rPr>
                <w:sz w:val="20"/>
                <w:szCs w:val="20"/>
              </w:rPr>
              <w:t xml:space="preserve">: 10.1038/ni.3204. </w:t>
            </w:r>
            <w:proofErr w:type="spellStart"/>
            <w:r w:rsidRPr="00BE4E09">
              <w:rPr>
                <w:sz w:val="20"/>
                <w:szCs w:val="20"/>
              </w:rPr>
              <w:t>Epub</w:t>
            </w:r>
            <w:proofErr w:type="spellEnd"/>
            <w:r w:rsidRPr="00BE4E09">
              <w:rPr>
                <w:sz w:val="20"/>
                <w:szCs w:val="20"/>
              </w:rPr>
              <w:t xml:space="preserve"> 2015 Jun 29.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BE4E09">
                <w:rPr>
                  <w:rStyle w:val="Hyperlink"/>
                  <w:rFonts w:eastAsia="Cambria"/>
                  <w:sz w:val="20"/>
                  <w:szCs w:val="20"/>
                </w:rPr>
                <w:t>https://www.nature.com/articles/ni.3204</w:t>
              </w:r>
            </w:hyperlink>
          </w:p>
          <w:p w14:paraId="6D7C1397" w14:textId="77777777" w:rsidR="006F0ADE" w:rsidRPr="00220CE0" w:rsidRDefault="006F0ADE" w:rsidP="006F0ADE">
            <w:pPr>
              <w:rPr>
                <w:lang w:eastAsia="zh-CN"/>
              </w:rPr>
            </w:pPr>
          </w:p>
        </w:tc>
      </w:tr>
      <w:tr w:rsidR="006F0ADE" w:rsidRPr="001448BF" w14:paraId="055A78B9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7950B321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20</w:t>
            </w:r>
          </w:p>
          <w:p w14:paraId="27F50482" w14:textId="77777777" w:rsidR="006F0ADE" w:rsidRPr="001448BF" w:rsidRDefault="006F0ADE" w:rsidP="006F0ADE">
            <w:pPr>
              <w:rPr>
                <w:sz w:val="20"/>
              </w:rPr>
            </w:pP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7DBAAB17" w14:textId="77777777" w:rsidR="006F0ADE" w:rsidRPr="001448BF" w:rsidRDefault="006F0ADE" w:rsidP="006F0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Dr. Shuang Huang (role of miRNA in cell proliferation and survival)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D429693" w14:textId="77777777" w:rsidR="006F0ADE" w:rsidRPr="00F37AAF" w:rsidRDefault="006F0ADE" w:rsidP="006F0AD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tbl>
            <w:tblPr>
              <w:tblW w:w="5000" w:type="pct"/>
              <w:tblCellSpacing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</w:tblGrid>
            <w:tr w:rsidR="006F0ADE" w14:paraId="15B3DFA5" w14:textId="77777777" w:rsidTr="000F2B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7E97841A" w14:textId="77777777" w:rsidR="006F0ADE" w:rsidRPr="00594FB3" w:rsidRDefault="00000000" w:rsidP="006F0ADE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12" w:history="1">
                    <w:r w:rsidR="006F0ADE" w:rsidRPr="00594FB3">
                      <w:rPr>
                        <w:rStyle w:val="Hyperlink"/>
                        <w:rFonts w:eastAsia="Cambria"/>
                        <w:sz w:val="20"/>
                        <w:szCs w:val="20"/>
                      </w:rPr>
                      <w:t>Normal and cancerous mammary stem cells evade interferon-induced constraint through the miR-199a-LCOR axis.</w:t>
                    </w:r>
                  </w:hyperlink>
                </w:p>
              </w:tc>
            </w:tr>
            <w:tr w:rsidR="006F0ADE" w14:paraId="3E97F555" w14:textId="77777777" w:rsidTr="000F2B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30977CB5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94FB3">
                    <w:rPr>
                      <w:sz w:val="20"/>
                      <w:szCs w:val="20"/>
                    </w:rPr>
                    <w:t>Celià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-Terrassa T, </w:t>
                  </w:r>
                  <w:r>
                    <w:rPr>
                      <w:sz w:val="20"/>
                      <w:szCs w:val="20"/>
                    </w:rPr>
                    <w:t>et al</w:t>
                  </w:r>
                  <w:r w:rsidRPr="00594FB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F0ADE" w14:paraId="620A66F1" w14:textId="77777777" w:rsidTr="000F2B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66ABA5F4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Nat Cell Biol</w:t>
                  </w:r>
                  <w:r w:rsidRPr="00594FB3">
                    <w:rPr>
                      <w:sz w:val="20"/>
                      <w:szCs w:val="20"/>
                    </w:rPr>
                    <w:t xml:space="preserve">. 2017 Jun;19(6):711-723.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: 10.1038/ncb3533.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2017 May 22.</w:t>
                  </w:r>
                </w:p>
              </w:tc>
            </w:tr>
          </w:tbl>
          <w:p w14:paraId="441C1B92" w14:textId="77777777" w:rsidR="006F0ADE" w:rsidRPr="003859E8" w:rsidRDefault="006F0ADE" w:rsidP="006F0ADE">
            <w:pPr>
              <w:pStyle w:val="HTMLPreformatted"/>
              <w:spacing w:before="2" w:after="2"/>
              <w:rPr>
                <w:rFonts w:ascii="Times New Roman" w:hAnsi="Times New Roman" w:cs="Times New Roman"/>
              </w:rPr>
            </w:pPr>
          </w:p>
        </w:tc>
      </w:tr>
      <w:tr w:rsidR="006F0ADE" w:rsidRPr="001448BF" w14:paraId="5E1F0E33" w14:textId="77777777" w:rsidTr="000F2B42">
        <w:tc>
          <w:tcPr>
            <w:tcW w:w="1280" w:type="dxa"/>
            <w:shd w:val="clear" w:color="auto" w:fill="E6E6E6"/>
          </w:tcPr>
          <w:p w14:paraId="43F6AB0E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 25</w:t>
            </w:r>
          </w:p>
          <w:p w14:paraId="00983294" w14:textId="690D15AB" w:rsidR="006F0ADE" w:rsidRPr="0070556D" w:rsidRDefault="006F0ADE" w:rsidP="006F0ADE">
            <w:pPr>
              <w:rPr>
                <w:sz w:val="20"/>
                <w:highlight w:val="yellow"/>
              </w:rPr>
            </w:pPr>
            <w:r w:rsidRPr="00847019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shd w:val="clear" w:color="auto" w:fill="E6E6E6"/>
          </w:tcPr>
          <w:p w14:paraId="69D8F68F" w14:textId="5234CAE1" w:rsidR="006F0ADE" w:rsidRPr="001448BF" w:rsidRDefault="006F0ADE" w:rsidP="006F0ADE">
            <w:pPr>
              <w:rPr>
                <w:sz w:val="20"/>
              </w:rPr>
            </w:pPr>
            <w:r w:rsidRPr="001448BF">
              <w:rPr>
                <w:sz w:val="20"/>
              </w:rPr>
              <w:t xml:space="preserve">Dr. </w:t>
            </w:r>
            <w:proofErr w:type="spellStart"/>
            <w:r w:rsidRPr="001448BF">
              <w:rPr>
                <w:sz w:val="20"/>
              </w:rPr>
              <w:t>Jianrong</w:t>
            </w:r>
            <w:proofErr w:type="spellEnd"/>
            <w:r w:rsidRPr="001448BF">
              <w:rPr>
                <w:sz w:val="20"/>
              </w:rPr>
              <w:t xml:space="preserve"> Lu (</w:t>
            </w:r>
            <w:r>
              <w:rPr>
                <w:sz w:val="20"/>
              </w:rPr>
              <w:t>Epigenetic regulation of EMT</w:t>
            </w:r>
            <w:r w:rsidRPr="001448BF">
              <w:rPr>
                <w:sz w:val="20"/>
              </w:rPr>
              <w:t>)</w:t>
            </w:r>
          </w:p>
        </w:tc>
        <w:tc>
          <w:tcPr>
            <w:tcW w:w="2430" w:type="dxa"/>
            <w:shd w:val="clear" w:color="auto" w:fill="E6E6E6"/>
            <w:vAlign w:val="bottom"/>
          </w:tcPr>
          <w:p w14:paraId="4377BEE4" w14:textId="77777777" w:rsidR="006F0ADE" w:rsidRPr="00660CF8" w:rsidRDefault="006F0ADE" w:rsidP="006F0A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</w:tcPr>
          <w:tbl>
            <w:tblPr>
              <w:tblW w:w="5000" w:type="pct"/>
              <w:tblCellSpacing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</w:tblGrid>
            <w:tr w:rsidR="006F0ADE" w14:paraId="787A17DE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21810B69" w14:textId="77777777" w:rsidR="006F0ADE" w:rsidRPr="00E30872" w:rsidRDefault="006F0ADE" w:rsidP="006F0ADE">
                  <w:pPr>
                    <w:rPr>
                      <w:sz w:val="20"/>
                      <w:szCs w:val="20"/>
                    </w:rPr>
                  </w:pPr>
                  <w:r w:rsidRPr="00E30872">
                    <w:rPr>
                      <w:sz w:val="20"/>
                      <w:szCs w:val="20"/>
                    </w:rPr>
                    <w:t xml:space="preserve">Guerrero-Martínez et al. TGFβ promotes widespread enhancer chromatin opening and operates on genomic regulatory domains. Nat </w:t>
                  </w:r>
                  <w:proofErr w:type="spellStart"/>
                  <w:r w:rsidRPr="00E30872">
                    <w:rPr>
                      <w:sz w:val="20"/>
                      <w:szCs w:val="20"/>
                    </w:rPr>
                    <w:t>Commun</w:t>
                  </w:r>
                  <w:proofErr w:type="spellEnd"/>
                  <w:r w:rsidRPr="00E30872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E30872">
                    <w:rPr>
                      <w:sz w:val="20"/>
                      <w:szCs w:val="20"/>
                    </w:rPr>
                    <w:t>2020;11:6196</w:t>
                  </w:r>
                  <w:proofErr w:type="gramEnd"/>
                  <w:r w:rsidRPr="00E30872">
                    <w:rPr>
                      <w:sz w:val="20"/>
                      <w:szCs w:val="20"/>
                    </w:rPr>
                    <w:t>.</w:t>
                  </w:r>
                </w:p>
                <w:p w14:paraId="6E9F8339" w14:textId="77777777" w:rsidR="006F0ADE" w:rsidRPr="003B4145" w:rsidRDefault="00000000" w:rsidP="006F0ADE">
                  <w:pPr>
                    <w:rPr>
                      <w:sz w:val="20"/>
                      <w:szCs w:val="20"/>
                    </w:rPr>
                  </w:pPr>
                  <w:hyperlink r:id="rId13" w:history="1">
                    <w:r w:rsidR="006F0ADE" w:rsidRPr="001A1797">
                      <w:rPr>
                        <w:rStyle w:val="Hyperlink"/>
                        <w:rFonts w:eastAsia="Cambria"/>
                        <w:sz w:val="20"/>
                        <w:szCs w:val="20"/>
                      </w:rPr>
                      <w:t>https://www.nature.com/articles/s41467-020-19877-5.pdf</w:t>
                    </w:r>
                  </w:hyperlink>
                  <w:r w:rsidR="006F0ADE">
                    <w:rPr>
                      <w:sz w:val="20"/>
                      <w:szCs w:val="20"/>
                    </w:rPr>
                    <w:t xml:space="preserve"> </w:t>
                  </w:r>
                  <w:r w:rsidR="006F0ADE">
                    <w:t xml:space="preserve"> </w:t>
                  </w:r>
                </w:p>
              </w:tc>
            </w:tr>
          </w:tbl>
          <w:p w14:paraId="0C0CB241" w14:textId="4E58033D" w:rsidR="006F0ADE" w:rsidRPr="00E24EF8" w:rsidRDefault="006F0ADE" w:rsidP="006F0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ADE" w:rsidRPr="001448BF" w14:paraId="57E142ED" w14:textId="77777777" w:rsidTr="000F2B42">
        <w:tc>
          <w:tcPr>
            <w:tcW w:w="1280" w:type="dxa"/>
            <w:tcBorders>
              <w:bottom w:val="single" w:sz="4" w:space="0" w:color="auto"/>
            </w:tcBorders>
          </w:tcPr>
          <w:p w14:paraId="6870A945" w14:textId="77777777" w:rsidR="006F0ADE" w:rsidRDefault="006F0ADE" w:rsidP="006F0ADE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27</w:t>
            </w:r>
          </w:p>
          <w:p w14:paraId="451AA7BD" w14:textId="77777777" w:rsidR="006F0ADE" w:rsidRPr="001448BF" w:rsidRDefault="006F0ADE" w:rsidP="006F0ADE">
            <w:pPr>
              <w:rPr>
                <w:sz w:val="20"/>
              </w:rPr>
            </w:pPr>
            <w:r w:rsidRPr="00040A94">
              <w:rPr>
                <w:color w:val="FF0000"/>
                <w:sz w:val="20"/>
              </w:rPr>
              <w:t>CGRC 451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7DA70F22" w14:textId="77777777" w:rsidR="006F0ADE" w:rsidRPr="001448BF" w:rsidRDefault="006F0ADE" w:rsidP="006F0ADE">
            <w:pPr>
              <w:rPr>
                <w:sz w:val="20"/>
              </w:rPr>
            </w:pPr>
            <w:r w:rsidRPr="001448BF">
              <w:rPr>
                <w:sz w:val="20"/>
              </w:rPr>
              <w:t xml:space="preserve">Dr. </w:t>
            </w:r>
            <w:r w:rsidRPr="001448BF">
              <w:rPr>
                <w:sz w:val="20"/>
              </w:rPr>
              <w:fldChar w:fldCharType="begin"/>
            </w:r>
            <w:r w:rsidRPr="001448BF">
              <w:rPr>
                <w:sz w:val="20"/>
              </w:rPr>
              <w:instrText xml:space="preserve"> CONTACT _Con-41C98C3857 \c \s \l </w:instrText>
            </w:r>
            <w:r w:rsidRPr="001448BF">
              <w:rPr>
                <w:sz w:val="20"/>
              </w:rPr>
              <w:fldChar w:fldCharType="separate"/>
            </w:r>
            <w:r w:rsidRPr="00EC02DA">
              <w:rPr>
                <w:noProof/>
                <w:sz w:val="20"/>
              </w:rPr>
              <w:t>Satya Narayan</w:t>
            </w:r>
            <w:r w:rsidRPr="001448BF">
              <w:rPr>
                <w:sz w:val="20"/>
              </w:rPr>
              <w:fldChar w:fldCharType="end"/>
            </w:r>
          </w:p>
          <w:p w14:paraId="2AA1D82D" w14:textId="0CFC9680" w:rsidR="006F0ADE" w:rsidRPr="007C7154" w:rsidRDefault="006F0ADE" w:rsidP="006F0ADE">
            <w:pPr>
              <w:rPr>
                <w:sz w:val="20"/>
                <w:szCs w:val="20"/>
                <w:lang w:eastAsia="zh-CN"/>
              </w:rPr>
            </w:pPr>
            <w:r w:rsidRPr="001448BF">
              <w:rPr>
                <w:sz w:val="20"/>
              </w:rPr>
              <w:t>(Tumor suppressor p53 in the control of cell proliferation)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DEEFA03" w14:textId="77777777" w:rsidR="006F0ADE" w:rsidRPr="00F37AAF" w:rsidRDefault="006F0ADE" w:rsidP="006F0AD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tbl>
            <w:tblPr>
              <w:tblW w:w="5000" w:type="pct"/>
              <w:tblCellSpacing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</w:tblGrid>
            <w:tr w:rsidR="006F0ADE" w14:paraId="466B2071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512653D6" w14:textId="77777777" w:rsidR="006F0ADE" w:rsidRPr="00594FB3" w:rsidRDefault="00000000" w:rsidP="006F0ADE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14" w:history="1">
                    <w:r w:rsidR="006F0ADE" w:rsidRPr="00594FB3">
                      <w:rPr>
                        <w:rStyle w:val="Hyperlink"/>
                        <w:rFonts w:eastAsia="Cambria"/>
                        <w:sz w:val="20"/>
                        <w:szCs w:val="20"/>
                      </w:rPr>
                      <w:t>Essential role for centromeric factors following p53 loss and oncogenic transformation.</w:t>
                    </w:r>
                  </w:hyperlink>
                </w:p>
              </w:tc>
            </w:tr>
            <w:tr w:rsidR="006F0ADE" w14:paraId="23ABAAA3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16C877E1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94FB3">
                    <w:rPr>
                      <w:sz w:val="20"/>
                      <w:szCs w:val="20"/>
                    </w:rPr>
                    <w:t>Filipescu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D </w:t>
                  </w:r>
                  <w:r>
                    <w:rPr>
                      <w:sz w:val="20"/>
                      <w:szCs w:val="20"/>
                    </w:rPr>
                    <w:t xml:space="preserve">et al. </w:t>
                  </w: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Genes Dev</w:t>
                  </w:r>
                  <w:r w:rsidRPr="00594FB3">
                    <w:rPr>
                      <w:sz w:val="20"/>
                      <w:szCs w:val="20"/>
                    </w:rPr>
                    <w:t xml:space="preserve">. 2017 Mar 1;31(5):463-480.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: 10.1101/gad.290924.116.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2017 Mar 29.</w:t>
                  </w:r>
                </w:p>
              </w:tc>
            </w:tr>
            <w:tr w:rsidR="006F0ADE" w14:paraId="1194109C" w14:textId="77777777" w:rsidTr="00FA2A42">
              <w:trPr>
                <w:tblCellSpacing w:w="19" w:type="dxa"/>
              </w:trPr>
              <w:tc>
                <w:tcPr>
                  <w:tcW w:w="5909" w:type="dxa"/>
                  <w:hideMark/>
                </w:tcPr>
                <w:p w14:paraId="0BBDF607" w14:textId="77777777" w:rsidR="006F0ADE" w:rsidRPr="00594FB3" w:rsidRDefault="006F0ADE" w:rsidP="006F0AD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F9F963" w14:textId="038951F8" w:rsidR="006F0ADE" w:rsidRPr="00E40053" w:rsidRDefault="006F0ADE" w:rsidP="006F0ADE">
            <w:pPr>
              <w:rPr>
                <w:sz w:val="20"/>
                <w:szCs w:val="20"/>
                <w:lang w:eastAsia="zh-CN"/>
              </w:rPr>
            </w:pPr>
          </w:p>
        </w:tc>
      </w:tr>
    </w:tbl>
    <w:p w14:paraId="72460952" w14:textId="4C0C1767" w:rsidR="00026EB6" w:rsidRPr="00446088" w:rsidRDefault="004A51F2" w:rsidP="00C237FC">
      <w:pPr>
        <w:pStyle w:val="NormalWeb"/>
        <w:rPr>
          <w:color w:val="000000"/>
          <w:sz w:val="24"/>
        </w:rPr>
      </w:pPr>
      <w:r w:rsidRPr="004A51F2">
        <w:rPr>
          <w:b/>
          <w:color w:val="000000"/>
          <w:sz w:val="24"/>
        </w:rPr>
        <w:lastRenderedPageBreak/>
        <w:t>Summary</w:t>
      </w:r>
      <w:r>
        <w:rPr>
          <w:color w:val="000000"/>
          <w:sz w:val="24"/>
        </w:rPr>
        <w:t xml:space="preserve">: </w:t>
      </w:r>
      <w:r w:rsidR="00026EB6" w:rsidRPr="00446088">
        <w:rPr>
          <w:color w:val="000000"/>
          <w:sz w:val="24"/>
        </w:rPr>
        <w:t xml:space="preserve">The course covers latest development </w:t>
      </w:r>
      <w:r w:rsidR="00646291" w:rsidRPr="00446088">
        <w:rPr>
          <w:color w:val="000000"/>
          <w:sz w:val="24"/>
        </w:rPr>
        <w:t xml:space="preserve">in </w:t>
      </w:r>
      <w:r w:rsidR="00631EBD" w:rsidRPr="00446088">
        <w:rPr>
          <w:color w:val="000000"/>
          <w:sz w:val="24"/>
        </w:rPr>
        <w:t xml:space="preserve">our understanding of the </w:t>
      </w:r>
      <w:r w:rsidR="00646291" w:rsidRPr="00446088">
        <w:rPr>
          <w:color w:val="000000"/>
          <w:sz w:val="24"/>
        </w:rPr>
        <w:t xml:space="preserve">mechanisms </w:t>
      </w:r>
      <w:r w:rsidR="00631EBD" w:rsidRPr="00446088">
        <w:rPr>
          <w:color w:val="000000"/>
          <w:sz w:val="24"/>
        </w:rPr>
        <w:t>that regulate</w:t>
      </w:r>
      <w:r w:rsidR="00646291" w:rsidRPr="00446088">
        <w:rPr>
          <w:color w:val="000000"/>
          <w:sz w:val="24"/>
        </w:rPr>
        <w:t xml:space="preserve"> gene expression at the transcriptional and translational levels</w:t>
      </w:r>
      <w:r w:rsidR="00631EBD" w:rsidRPr="00446088">
        <w:rPr>
          <w:color w:val="000000"/>
          <w:sz w:val="24"/>
        </w:rPr>
        <w:t xml:space="preserve">. Phenotypic impact of gene regulation at the molecular and epigenetic levels on cell growth especially in relation to cancer and other diseases is emphasized. </w:t>
      </w:r>
      <w:r w:rsidR="00521C86">
        <w:rPr>
          <w:color w:val="000000"/>
          <w:sz w:val="24"/>
        </w:rPr>
        <w:t>Each lecture consists of a lecture (30 to 45 min) by an instructor, followed by a presentation and</w:t>
      </w:r>
      <w:r w:rsidR="00DD57EA">
        <w:rPr>
          <w:color w:val="000000"/>
          <w:sz w:val="24"/>
        </w:rPr>
        <w:t>/or</w:t>
      </w:r>
      <w:r w:rsidR="00521C86">
        <w:rPr>
          <w:color w:val="000000"/>
          <w:sz w:val="24"/>
        </w:rPr>
        <w:t xml:space="preserve"> group discussion of a specific publication assigned by the instructor (45 to 60 min)</w:t>
      </w:r>
      <w:r w:rsidR="00FD4339">
        <w:rPr>
          <w:color w:val="000000"/>
          <w:sz w:val="24"/>
        </w:rPr>
        <w:t>.</w:t>
      </w:r>
      <w:r w:rsidR="00631EBD" w:rsidRPr="00446088">
        <w:rPr>
          <w:color w:val="000000"/>
          <w:sz w:val="24"/>
        </w:rPr>
        <w:t xml:space="preserve"> </w:t>
      </w:r>
      <w:r w:rsidR="00646291" w:rsidRPr="00446088">
        <w:rPr>
          <w:color w:val="000000"/>
          <w:sz w:val="24"/>
        </w:rPr>
        <w:t xml:space="preserve"> </w:t>
      </w:r>
    </w:p>
    <w:p w14:paraId="03E08F98" w14:textId="77777777" w:rsidR="00C237FC" w:rsidRPr="00446088" w:rsidRDefault="00C237FC" w:rsidP="00C237FC">
      <w:pPr>
        <w:pStyle w:val="NormalWeb"/>
        <w:rPr>
          <w:color w:val="000000"/>
          <w:sz w:val="24"/>
        </w:rPr>
      </w:pPr>
      <w:r w:rsidRPr="00446088">
        <w:rPr>
          <w:b/>
          <w:color w:val="000000"/>
          <w:sz w:val="24"/>
        </w:rPr>
        <w:t>Grading scale</w:t>
      </w:r>
      <w:r w:rsidRPr="00446088">
        <w:rPr>
          <w:color w:val="000000"/>
          <w:sz w:val="24"/>
        </w:rPr>
        <w:t>: letter grade</w:t>
      </w:r>
    </w:p>
    <w:p w14:paraId="58F176FC" w14:textId="0E7D740C" w:rsidR="00C237FC" w:rsidRPr="00446088" w:rsidRDefault="00FF1627" w:rsidP="00C237FC">
      <w:pPr>
        <w:pStyle w:val="NormalWeb"/>
        <w:rPr>
          <w:color w:val="000000"/>
          <w:sz w:val="24"/>
        </w:rPr>
      </w:pPr>
      <w:r>
        <w:rPr>
          <w:color w:val="000000"/>
          <w:sz w:val="24"/>
        </w:rPr>
        <w:t>Grades will be based on</w:t>
      </w:r>
      <w:r w:rsidR="00C237FC" w:rsidRPr="00446088">
        <w:rPr>
          <w:color w:val="000000"/>
          <w:sz w:val="24"/>
        </w:rPr>
        <w:t xml:space="preserve"> attendance</w:t>
      </w:r>
      <w:r w:rsidR="00FD4339">
        <w:rPr>
          <w:color w:val="000000"/>
          <w:sz w:val="24"/>
        </w:rPr>
        <w:t xml:space="preserve"> and paper discussion </w:t>
      </w:r>
      <w:r w:rsidR="00C237FC" w:rsidRPr="00446088">
        <w:rPr>
          <w:color w:val="000000"/>
          <w:sz w:val="24"/>
        </w:rPr>
        <w:t xml:space="preserve">--A selected </w:t>
      </w:r>
      <w:r w:rsidR="000B4E54">
        <w:rPr>
          <w:color w:val="000000"/>
          <w:sz w:val="24"/>
        </w:rPr>
        <w:t>publication</w:t>
      </w:r>
      <w:r w:rsidR="00C237FC" w:rsidRPr="00446088">
        <w:rPr>
          <w:color w:val="000000"/>
          <w:sz w:val="24"/>
        </w:rPr>
        <w:t xml:space="preserve"> will be discussed in </w:t>
      </w:r>
      <w:r w:rsidR="000B4E54" w:rsidRPr="00446088">
        <w:rPr>
          <w:color w:val="000000"/>
          <w:sz w:val="24"/>
        </w:rPr>
        <w:t>each</w:t>
      </w:r>
      <w:r w:rsidR="000B4E54">
        <w:rPr>
          <w:color w:val="000000"/>
          <w:sz w:val="24"/>
        </w:rPr>
        <w:t xml:space="preserve"> </w:t>
      </w:r>
      <w:r w:rsidR="00C237FC" w:rsidRPr="00446088">
        <w:rPr>
          <w:color w:val="000000"/>
          <w:sz w:val="24"/>
        </w:rPr>
        <w:t>class</w:t>
      </w:r>
      <w:r w:rsidR="000B4E54">
        <w:rPr>
          <w:color w:val="000000"/>
          <w:sz w:val="24"/>
        </w:rPr>
        <w:t xml:space="preserve"> meeting</w:t>
      </w:r>
      <w:r w:rsidR="00C237FC" w:rsidRPr="00446088">
        <w:rPr>
          <w:color w:val="000000"/>
          <w:sz w:val="24"/>
        </w:rPr>
        <w:t>.</w:t>
      </w:r>
      <w:r w:rsidR="00735376">
        <w:rPr>
          <w:color w:val="000000"/>
          <w:sz w:val="24"/>
        </w:rPr>
        <w:t xml:space="preserve"> </w:t>
      </w:r>
      <w:r w:rsidR="00354236">
        <w:rPr>
          <w:color w:val="000000"/>
          <w:sz w:val="24"/>
        </w:rPr>
        <w:t>Paper discussion will cover</w:t>
      </w:r>
      <w:r w:rsidR="00C237FC" w:rsidRPr="00446088">
        <w:rPr>
          <w:color w:val="000000"/>
          <w:sz w:val="24"/>
        </w:rPr>
        <w:t xml:space="preserve"> background and rationale for the study, the data that support the author's point of view and the major conclusions of the paper. </w:t>
      </w:r>
      <w:r w:rsidR="00354236">
        <w:rPr>
          <w:color w:val="000000"/>
          <w:sz w:val="24"/>
        </w:rPr>
        <w:t>Discussions may also include</w:t>
      </w:r>
      <w:r w:rsidR="00C237FC" w:rsidRPr="00446088">
        <w:rPr>
          <w:color w:val="000000"/>
          <w:sz w:val="24"/>
        </w:rPr>
        <w:t xml:space="preserve"> weakness</w:t>
      </w:r>
      <w:r w:rsidR="00354236">
        <w:rPr>
          <w:color w:val="000000"/>
          <w:sz w:val="24"/>
        </w:rPr>
        <w:t>es</w:t>
      </w:r>
      <w:r w:rsidR="00C237FC" w:rsidRPr="00446088">
        <w:rPr>
          <w:color w:val="000000"/>
          <w:sz w:val="24"/>
        </w:rPr>
        <w:t xml:space="preserve"> and points for improvement</w:t>
      </w:r>
      <w:r w:rsidR="00354236">
        <w:rPr>
          <w:color w:val="000000"/>
          <w:sz w:val="24"/>
        </w:rPr>
        <w:t xml:space="preserve"> for the publication</w:t>
      </w:r>
      <w:r w:rsidR="00C237FC" w:rsidRPr="00446088">
        <w:rPr>
          <w:color w:val="000000"/>
          <w:sz w:val="24"/>
        </w:rPr>
        <w:t xml:space="preserve">. </w:t>
      </w:r>
      <w:r w:rsidR="00735376">
        <w:rPr>
          <w:color w:val="000000"/>
          <w:sz w:val="24"/>
        </w:rPr>
        <w:t xml:space="preserve">Each student will be assigned a specific paper for class presentation. For group discussion (when no specific presenter is assigned), </w:t>
      </w:r>
      <w:r w:rsidR="000B4E54">
        <w:rPr>
          <w:color w:val="000000"/>
          <w:sz w:val="24"/>
        </w:rPr>
        <w:t>each student may be asked to discuss a specific part of the publication.</w:t>
      </w:r>
      <w:r w:rsidR="00735376">
        <w:rPr>
          <w:color w:val="000000"/>
          <w:sz w:val="24"/>
        </w:rPr>
        <w:t xml:space="preserve"> </w:t>
      </w:r>
      <w:r w:rsidR="00C237FC" w:rsidRPr="00446088">
        <w:rPr>
          <w:color w:val="000000"/>
          <w:sz w:val="24"/>
        </w:rPr>
        <w:t>Students are expected to attend all lectures and participate in paper discussion.</w:t>
      </w:r>
    </w:p>
    <w:p w14:paraId="426E874D" w14:textId="77777777" w:rsidR="00446088" w:rsidRPr="00446088" w:rsidRDefault="00446088" w:rsidP="00C237FC">
      <w:pPr>
        <w:pStyle w:val="NormalWeb"/>
        <w:rPr>
          <w:color w:val="000000"/>
          <w:sz w:val="24"/>
        </w:rPr>
      </w:pPr>
      <w:r w:rsidRPr="004A51F2">
        <w:rPr>
          <w:b/>
          <w:color w:val="000000"/>
          <w:sz w:val="24"/>
        </w:rPr>
        <w:t>Textbook</w:t>
      </w:r>
      <w:r w:rsidRPr="00446088">
        <w:rPr>
          <w:color w:val="000000"/>
          <w:sz w:val="24"/>
        </w:rPr>
        <w:t xml:space="preserve">: </w:t>
      </w:r>
      <w:r w:rsidRPr="00446088">
        <w:rPr>
          <w:sz w:val="24"/>
        </w:rPr>
        <w:t>No specific textbook is assigned. Journal articles or handouts will be distributed.</w:t>
      </w:r>
    </w:p>
    <w:p w14:paraId="0B444939" w14:textId="3C429097" w:rsidR="005C5A03" w:rsidRPr="00501B2D" w:rsidRDefault="004A51F2" w:rsidP="00501B2D">
      <w:pPr>
        <w:pStyle w:val="NormalWeb"/>
        <w:rPr>
          <w:sz w:val="24"/>
        </w:rPr>
      </w:pPr>
      <w:r w:rsidRPr="004A51F2">
        <w:rPr>
          <w:b/>
          <w:sz w:val="24"/>
        </w:rPr>
        <w:t>Select past s</w:t>
      </w:r>
      <w:r w:rsidR="00954EBE" w:rsidRPr="004A51F2">
        <w:rPr>
          <w:b/>
          <w:sz w:val="24"/>
        </w:rPr>
        <w:t>tudent comments</w:t>
      </w:r>
      <w:r w:rsidR="00954EBE" w:rsidRPr="00446088">
        <w:rPr>
          <w:sz w:val="24"/>
        </w:rPr>
        <w:t>: This course was very useful to me. Most of the papers were appropriate and the course was set up in a way where we could easily discuss things as a group.</w:t>
      </w:r>
    </w:p>
    <w:sectPr w:rsidR="005C5A03" w:rsidRPr="00501B2D" w:rsidSect="005C5A03">
      <w:pgSz w:w="15840" w:h="12240" w:orient="landscape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81C29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489"/>
    <w:multiLevelType w:val="multilevel"/>
    <w:tmpl w:val="1F7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5946"/>
    <w:multiLevelType w:val="hybridMultilevel"/>
    <w:tmpl w:val="88D0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222"/>
    <w:multiLevelType w:val="hybridMultilevel"/>
    <w:tmpl w:val="B30A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B96"/>
    <w:multiLevelType w:val="hybridMultilevel"/>
    <w:tmpl w:val="4A86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3EA"/>
    <w:multiLevelType w:val="hybridMultilevel"/>
    <w:tmpl w:val="4684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517"/>
    <w:multiLevelType w:val="hybridMultilevel"/>
    <w:tmpl w:val="B32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16DD"/>
    <w:multiLevelType w:val="hybridMultilevel"/>
    <w:tmpl w:val="2790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59FB"/>
    <w:multiLevelType w:val="hybridMultilevel"/>
    <w:tmpl w:val="A0FE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507C"/>
    <w:multiLevelType w:val="multilevel"/>
    <w:tmpl w:val="DFC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959623">
    <w:abstractNumId w:val="2"/>
  </w:num>
  <w:num w:numId="2" w16cid:durableId="1939605230">
    <w:abstractNumId w:val="6"/>
  </w:num>
  <w:num w:numId="3" w16cid:durableId="772944762">
    <w:abstractNumId w:val="7"/>
  </w:num>
  <w:num w:numId="4" w16cid:durableId="264843996">
    <w:abstractNumId w:val="5"/>
  </w:num>
  <w:num w:numId="5" w16cid:durableId="780418455">
    <w:abstractNumId w:val="3"/>
  </w:num>
  <w:num w:numId="6" w16cid:durableId="1611010706">
    <w:abstractNumId w:val="4"/>
  </w:num>
  <w:num w:numId="7" w16cid:durableId="199174349">
    <w:abstractNumId w:val="8"/>
  </w:num>
  <w:num w:numId="8" w16cid:durableId="853691448">
    <w:abstractNumId w:val="0"/>
  </w:num>
  <w:num w:numId="9" w16cid:durableId="231543146">
    <w:abstractNumId w:val="9"/>
  </w:num>
  <w:num w:numId="10" w16cid:durableId="155380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ancer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s2prfrpe05ddea22rvt9dif29f9a2efxt5&quot;&gt;My EndNote Library 4-7-19&lt;record-ids&gt;&lt;item&gt;1263&lt;/item&gt;&lt;/record-ids&gt;&lt;/item&gt;&lt;/Libraries&gt;"/>
  </w:docVars>
  <w:rsids>
    <w:rsidRoot w:val="004F5C0F"/>
    <w:rsid w:val="0000267B"/>
    <w:rsid w:val="00004AEC"/>
    <w:rsid w:val="0001596A"/>
    <w:rsid w:val="00025B05"/>
    <w:rsid w:val="00026EB6"/>
    <w:rsid w:val="0003568C"/>
    <w:rsid w:val="000375EA"/>
    <w:rsid w:val="00040A94"/>
    <w:rsid w:val="00047385"/>
    <w:rsid w:val="00047AFD"/>
    <w:rsid w:val="00054216"/>
    <w:rsid w:val="00054FB1"/>
    <w:rsid w:val="00085627"/>
    <w:rsid w:val="00092829"/>
    <w:rsid w:val="000A0CC1"/>
    <w:rsid w:val="000A129A"/>
    <w:rsid w:val="000B4E54"/>
    <w:rsid w:val="000C65D3"/>
    <w:rsid w:val="000D6822"/>
    <w:rsid w:val="000E051E"/>
    <w:rsid w:val="000E661B"/>
    <w:rsid w:val="000F3677"/>
    <w:rsid w:val="00101935"/>
    <w:rsid w:val="00112771"/>
    <w:rsid w:val="0012726B"/>
    <w:rsid w:val="00130F47"/>
    <w:rsid w:val="0013170C"/>
    <w:rsid w:val="0014308E"/>
    <w:rsid w:val="001442E6"/>
    <w:rsid w:val="001517BF"/>
    <w:rsid w:val="00157B4C"/>
    <w:rsid w:val="00164AFA"/>
    <w:rsid w:val="00172E70"/>
    <w:rsid w:val="00176E28"/>
    <w:rsid w:val="00192732"/>
    <w:rsid w:val="00197B02"/>
    <w:rsid w:val="001A1797"/>
    <w:rsid w:val="001A2D1F"/>
    <w:rsid w:val="001B4643"/>
    <w:rsid w:val="001B75F4"/>
    <w:rsid w:val="001D34D7"/>
    <w:rsid w:val="001E2C0D"/>
    <w:rsid w:val="001E69B0"/>
    <w:rsid w:val="001F6797"/>
    <w:rsid w:val="002125CA"/>
    <w:rsid w:val="00216AED"/>
    <w:rsid w:val="00220CE0"/>
    <w:rsid w:val="0022407E"/>
    <w:rsid w:val="002342CC"/>
    <w:rsid w:val="002523A1"/>
    <w:rsid w:val="002549EB"/>
    <w:rsid w:val="00265DBE"/>
    <w:rsid w:val="002B48BB"/>
    <w:rsid w:val="002B7526"/>
    <w:rsid w:val="002C0B87"/>
    <w:rsid w:val="002C438A"/>
    <w:rsid w:val="002C4A71"/>
    <w:rsid w:val="002D512E"/>
    <w:rsid w:val="002E1D45"/>
    <w:rsid w:val="002E463E"/>
    <w:rsid w:val="002E67AD"/>
    <w:rsid w:val="003127B2"/>
    <w:rsid w:val="003240A5"/>
    <w:rsid w:val="003320A9"/>
    <w:rsid w:val="003325B1"/>
    <w:rsid w:val="00354236"/>
    <w:rsid w:val="00383ED6"/>
    <w:rsid w:val="003859E8"/>
    <w:rsid w:val="0038713C"/>
    <w:rsid w:val="00391FAF"/>
    <w:rsid w:val="0039341D"/>
    <w:rsid w:val="00396669"/>
    <w:rsid w:val="00396709"/>
    <w:rsid w:val="003B207D"/>
    <w:rsid w:val="003B4145"/>
    <w:rsid w:val="003D411C"/>
    <w:rsid w:val="003D414A"/>
    <w:rsid w:val="003D6DF9"/>
    <w:rsid w:val="003F208D"/>
    <w:rsid w:val="003F5E42"/>
    <w:rsid w:val="00411A30"/>
    <w:rsid w:val="00415045"/>
    <w:rsid w:val="00424CF3"/>
    <w:rsid w:val="004314C4"/>
    <w:rsid w:val="00442B91"/>
    <w:rsid w:val="00446088"/>
    <w:rsid w:val="0045667C"/>
    <w:rsid w:val="00456CE7"/>
    <w:rsid w:val="00460A0E"/>
    <w:rsid w:val="00460DC6"/>
    <w:rsid w:val="00471A58"/>
    <w:rsid w:val="00473292"/>
    <w:rsid w:val="004779AD"/>
    <w:rsid w:val="00480FCE"/>
    <w:rsid w:val="00492590"/>
    <w:rsid w:val="00494485"/>
    <w:rsid w:val="004A4E58"/>
    <w:rsid w:val="004A51F2"/>
    <w:rsid w:val="004D4036"/>
    <w:rsid w:val="004F453D"/>
    <w:rsid w:val="004F5C0F"/>
    <w:rsid w:val="00501B2D"/>
    <w:rsid w:val="00501C49"/>
    <w:rsid w:val="00521C86"/>
    <w:rsid w:val="00525314"/>
    <w:rsid w:val="005273DB"/>
    <w:rsid w:val="00542595"/>
    <w:rsid w:val="005448E8"/>
    <w:rsid w:val="00552C6D"/>
    <w:rsid w:val="00573E3A"/>
    <w:rsid w:val="00583BAE"/>
    <w:rsid w:val="00591B3B"/>
    <w:rsid w:val="00593B3B"/>
    <w:rsid w:val="00594FB3"/>
    <w:rsid w:val="00596516"/>
    <w:rsid w:val="005A4638"/>
    <w:rsid w:val="005C5A03"/>
    <w:rsid w:val="005F57CB"/>
    <w:rsid w:val="00602FA3"/>
    <w:rsid w:val="0062388E"/>
    <w:rsid w:val="006240AC"/>
    <w:rsid w:val="00631EBD"/>
    <w:rsid w:val="00646291"/>
    <w:rsid w:val="00657A7D"/>
    <w:rsid w:val="00660CF8"/>
    <w:rsid w:val="006615EB"/>
    <w:rsid w:val="00673CD8"/>
    <w:rsid w:val="00675005"/>
    <w:rsid w:val="00684A28"/>
    <w:rsid w:val="00687108"/>
    <w:rsid w:val="006A4DA1"/>
    <w:rsid w:val="006B1DB9"/>
    <w:rsid w:val="006C3D65"/>
    <w:rsid w:val="006D01BD"/>
    <w:rsid w:val="006E5B6F"/>
    <w:rsid w:val="006E6BF6"/>
    <w:rsid w:val="006F0ADE"/>
    <w:rsid w:val="0070556D"/>
    <w:rsid w:val="00714380"/>
    <w:rsid w:val="00722E2F"/>
    <w:rsid w:val="00727BB5"/>
    <w:rsid w:val="007302D8"/>
    <w:rsid w:val="00732FD0"/>
    <w:rsid w:val="00735376"/>
    <w:rsid w:val="00772064"/>
    <w:rsid w:val="0077359E"/>
    <w:rsid w:val="00774B3E"/>
    <w:rsid w:val="00782D39"/>
    <w:rsid w:val="00792A23"/>
    <w:rsid w:val="007B3B29"/>
    <w:rsid w:val="007C4B8E"/>
    <w:rsid w:val="007C7154"/>
    <w:rsid w:val="007D02E9"/>
    <w:rsid w:val="007F26EC"/>
    <w:rsid w:val="00807D33"/>
    <w:rsid w:val="00815431"/>
    <w:rsid w:val="0081726E"/>
    <w:rsid w:val="0082046C"/>
    <w:rsid w:val="00820C51"/>
    <w:rsid w:val="00847019"/>
    <w:rsid w:val="008472D3"/>
    <w:rsid w:val="00865EE5"/>
    <w:rsid w:val="00891F46"/>
    <w:rsid w:val="00895318"/>
    <w:rsid w:val="008A7038"/>
    <w:rsid w:val="008B464A"/>
    <w:rsid w:val="008C19D0"/>
    <w:rsid w:val="008C1CC9"/>
    <w:rsid w:val="008C3EA4"/>
    <w:rsid w:val="008E5698"/>
    <w:rsid w:val="008F6974"/>
    <w:rsid w:val="008F7861"/>
    <w:rsid w:val="00904AB2"/>
    <w:rsid w:val="00911F0C"/>
    <w:rsid w:val="00932784"/>
    <w:rsid w:val="00933718"/>
    <w:rsid w:val="00936D13"/>
    <w:rsid w:val="00952C5A"/>
    <w:rsid w:val="00954EBE"/>
    <w:rsid w:val="00960673"/>
    <w:rsid w:val="009655AA"/>
    <w:rsid w:val="00967429"/>
    <w:rsid w:val="00973BBD"/>
    <w:rsid w:val="009967EC"/>
    <w:rsid w:val="009C6450"/>
    <w:rsid w:val="009C7915"/>
    <w:rsid w:val="009D1F15"/>
    <w:rsid w:val="009E2657"/>
    <w:rsid w:val="00A13B98"/>
    <w:rsid w:val="00A27371"/>
    <w:rsid w:val="00A3703F"/>
    <w:rsid w:val="00A42338"/>
    <w:rsid w:val="00A4742F"/>
    <w:rsid w:val="00A56C2A"/>
    <w:rsid w:val="00A61CC4"/>
    <w:rsid w:val="00A75BBA"/>
    <w:rsid w:val="00AA6BBF"/>
    <w:rsid w:val="00AB1345"/>
    <w:rsid w:val="00AB33B5"/>
    <w:rsid w:val="00AD2D00"/>
    <w:rsid w:val="00AF1CF8"/>
    <w:rsid w:val="00B04F54"/>
    <w:rsid w:val="00B210C7"/>
    <w:rsid w:val="00B230EF"/>
    <w:rsid w:val="00B41802"/>
    <w:rsid w:val="00B52A5E"/>
    <w:rsid w:val="00B52F99"/>
    <w:rsid w:val="00B57F67"/>
    <w:rsid w:val="00B6550C"/>
    <w:rsid w:val="00BA4184"/>
    <w:rsid w:val="00BA42B0"/>
    <w:rsid w:val="00BB0B8E"/>
    <w:rsid w:val="00BC5F60"/>
    <w:rsid w:val="00BD1A5A"/>
    <w:rsid w:val="00BE0389"/>
    <w:rsid w:val="00BE4E09"/>
    <w:rsid w:val="00BE5DAA"/>
    <w:rsid w:val="00BF3135"/>
    <w:rsid w:val="00BF3991"/>
    <w:rsid w:val="00C07AD1"/>
    <w:rsid w:val="00C117BE"/>
    <w:rsid w:val="00C1415F"/>
    <w:rsid w:val="00C201B8"/>
    <w:rsid w:val="00C237FC"/>
    <w:rsid w:val="00C24C83"/>
    <w:rsid w:val="00C42DD6"/>
    <w:rsid w:val="00C4747F"/>
    <w:rsid w:val="00C56E63"/>
    <w:rsid w:val="00C571D1"/>
    <w:rsid w:val="00C962EA"/>
    <w:rsid w:val="00CA0F46"/>
    <w:rsid w:val="00CA10B3"/>
    <w:rsid w:val="00CD252E"/>
    <w:rsid w:val="00CD3141"/>
    <w:rsid w:val="00CD7369"/>
    <w:rsid w:val="00CE0548"/>
    <w:rsid w:val="00CE0D99"/>
    <w:rsid w:val="00CE659C"/>
    <w:rsid w:val="00CF5318"/>
    <w:rsid w:val="00D056D5"/>
    <w:rsid w:val="00D1326A"/>
    <w:rsid w:val="00D16969"/>
    <w:rsid w:val="00D263EE"/>
    <w:rsid w:val="00D32E6F"/>
    <w:rsid w:val="00D3678E"/>
    <w:rsid w:val="00D4191E"/>
    <w:rsid w:val="00D423FB"/>
    <w:rsid w:val="00D44071"/>
    <w:rsid w:val="00D509B8"/>
    <w:rsid w:val="00D63793"/>
    <w:rsid w:val="00D71635"/>
    <w:rsid w:val="00D9396D"/>
    <w:rsid w:val="00DA2786"/>
    <w:rsid w:val="00DB2F2A"/>
    <w:rsid w:val="00DC4CF5"/>
    <w:rsid w:val="00DC7CF5"/>
    <w:rsid w:val="00DD57EA"/>
    <w:rsid w:val="00DF11D9"/>
    <w:rsid w:val="00E0277C"/>
    <w:rsid w:val="00E06BBA"/>
    <w:rsid w:val="00E10AD2"/>
    <w:rsid w:val="00E24EF8"/>
    <w:rsid w:val="00E30872"/>
    <w:rsid w:val="00E40053"/>
    <w:rsid w:val="00E41192"/>
    <w:rsid w:val="00E426CD"/>
    <w:rsid w:val="00E60325"/>
    <w:rsid w:val="00E77011"/>
    <w:rsid w:val="00EA4D70"/>
    <w:rsid w:val="00EB1843"/>
    <w:rsid w:val="00EB4AC8"/>
    <w:rsid w:val="00EC3CB8"/>
    <w:rsid w:val="00EC5FF2"/>
    <w:rsid w:val="00EF1A15"/>
    <w:rsid w:val="00EF1A22"/>
    <w:rsid w:val="00EF278B"/>
    <w:rsid w:val="00F03642"/>
    <w:rsid w:val="00F33082"/>
    <w:rsid w:val="00F34D8B"/>
    <w:rsid w:val="00F36D1D"/>
    <w:rsid w:val="00F37AAF"/>
    <w:rsid w:val="00F422C4"/>
    <w:rsid w:val="00F47F7B"/>
    <w:rsid w:val="00F51D94"/>
    <w:rsid w:val="00F6227A"/>
    <w:rsid w:val="00F6654C"/>
    <w:rsid w:val="00F77E34"/>
    <w:rsid w:val="00FA4FED"/>
    <w:rsid w:val="00FB7CC1"/>
    <w:rsid w:val="00FD4339"/>
    <w:rsid w:val="00FE0BA5"/>
    <w:rsid w:val="00FE280A"/>
    <w:rsid w:val="00FE4342"/>
    <w:rsid w:val="00FE7F00"/>
    <w:rsid w:val="00FF1627"/>
    <w:rsid w:val="00FF3F8F"/>
    <w:rsid w:val="00FF4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1A331"/>
  <w15:docId w15:val="{ABD2E136-452C-425C-87DE-7FCA355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EF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10C7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"/>
    <w:basedOn w:val="Normal"/>
    <w:link w:val="TitleChar"/>
    <w:qFormat/>
    <w:rsid w:val="006659B0"/>
    <w:pPr>
      <w:spacing w:beforeLines="1" w:afterLines="1"/>
    </w:pPr>
    <w:rPr>
      <w:rFonts w:ascii="Times" w:eastAsia="Cambria" w:hAnsi="Times"/>
      <w:sz w:val="20"/>
      <w:lang w:val="x-none" w:eastAsia="x-none"/>
    </w:rPr>
  </w:style>
  <w:style w:type="character" w:customStyle="1" w:styleId="TitleChar">
    <w:name w:val="Title Char"/>
    <w:aliases w:val="title Char"/>
    <w:link w:val="Title"/>
    <w:uiPriority w:val="10"/>
    <w:rsid w:val="006659B0"/>
    <w:rPr>
      <w:rFonts w:ascii="Times" w:eastAsia="Cambria" w:hAnsi="Times" w:cs="Times New Roman"/>
    </w:rPr>
  </w:style>
  <w:style w:type="character" w:styleId="Hyperlink">
    <w:name w:val="Hyperlink"/>
    <w:uiPriority w:val="99"/>
    <w:rsid w:val="006659B0"/>
    <w:rPr>
      <w:color w:val="0000FF"/>
      <w:u w:val="single"/>
    </w:rPr>
  </w:style>
  <w:style w:type="paragraph" w:customStyle="1" w:styleId="rprtbody">
    <w:name w:val="rprtbody"/>
    <w:basedOn w:val="Normal"/>
    <w:rsid w:val="006659B0"/>
    <w:pPr>
      <w:spacing w:beforeLines="1" w:afterLines="1"/>
    </w:pPr>
    <w:rPr>
      <w:rFonts w:ascii="Times" w:eastAsia="Cambria" w:hAnsi="Times"/>
      <w:sz w:val="20"/>
    </w:rPr>
  </w:style>
  <w:style w:type="paragraph" w:customStyle="1" w:styleId="aux">
    <w:name w:val="aux"/>
    <w:basedOn w:val="Normal"/>
    <w:rsid w:val="006659B0"/>
    <w:pPr>
      <w:spacing w:beforeLines="1" w:afterLines="1"/>
    </w:pPr>
    <w:rPr>
      <w:rFonts w:ascii="Times" w:eastAsia="Cambria" w:hAnsi="Times"/>
      <w:sz w:val="20"/>
    </w:rPr>
  </w:style>
  <w:style w:type="character" w:customStyle="1" w:styleId="src">
    <w:name w:val="src"/>
    <w:basedOn w:val="DefaultParagraphFont"/>
    <w:rsid w:val="006659B0"/>
  </w:style>
  <w:style w:type="character" w:customStyle="1" w:styleId="jrnl">
    <w:name w:val="jrnl"/>
    <w:basedOn w:val="DefaultParagraphFont"/>
    <w:rsid w:val="006659B0"/>
  </w:style>
  <w:style w:type="character" w:customStyle="1" w:styleId="Heading1Char">
    <w:name w:val="Heading 1 Char"/>
    <w:link w:val="Heading1"/>
    <w:uiPriority w:val="9"/>
    <w:rsid w:val="00B210C7"/>
    <w:rPr>
      <w:rFonts w:ascii="Times" w:eastAsia="MS Mincho" w:hAnsi="Times"/>
      <w:b/>
      <w:bCs/>
      <w:kern w:val="36"/>
      <w:sz w:val="48"/>
      <w:szCs w:val="48"/>
      <w:lang w:val="x-none" w:eastAsia="x-none"/>
    </w:rPr>
  </w:style>
  <w:style w:type="character" w:customStyle="1" w:styleId="highlight">
    <w:name w:val="highlight"/>
    <w:basedOn w:val="DefaultParagraphFont"/>
    <w:rsid w:val="00411A30"/>
  </w:style>
  <w:style w:type="paragraph" w:styleId="NormalWeb">
    <w:name w:val="Normal (Web)"/>
    <w:basedOn w:val="Normal"/>
    <w:uiPriority w:val="99"/>
    <w:unhideWhenUsed/>
    <w:rsid w:val="00C237FC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itle1">
    <w:name w:val="title1"/>
    <w:basedOn w:val="Normal"/>
    <w:rsid w:val="00936D13"/>
    <w:rPr>
      <w:sz w:val="27"/>
      <w:szCs w:val="27"/>
      <w:lang w:eastAsia="zh-CN"/>
    </w:rPr>
  </w:style>
  <w:style w:type="paragraph" w:customStyle="1" w:styleId="desc1">
    <w:name w:val="desc1"/>
    <w:basedOn w:val="Normal"/>
    <w:rsid w:val="00936D13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936D13"/>
    <w:rPr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EF8"/>
    <w:rPr>
      <w:rFonts w:ascii="Courier New" w:hAnsi="Courier New" w:cs="Courier New"/>
      <w:lang w:eastAsia="en-US"/>
    </w:rPr>
  </w:style>
  <w:style w:type="paragraph" w:customStyle="1" w:styleId="desc">
    <w:name w:val="desc"/>
    <w:basedOn w:val="Normal"/>
    <w:rsid w:val="00396709"/>
    <w:pPr>
      <w:spacing w:before="100" w:beforeAutospacing="1" w:after="100" w:afterAutospacing="1"/>
    </w:pPr>
    <w:rPr>
      <w:rFonts w:eastAsiaTheme="minorHAnsi"/>
    </w:rPr>
  </w:style>
  <w:style w:type="paragraph" w:customStyle="1" w:styleId="EndNoteBibliographyTitle">
    <w:name w:val="EndNote Bibliography Title"/>
    <w:basedOn w:val="Normal"/>
    <w:rsid w:val="001E2C0D"/>
    <w:pPr>
      <w:jc w:val="center"/>
    </w:pPr>
  </w:style>
  <w:style w:type="paragraph" w:customStyle="1" w:styleId="EndNoteBibliography">
    <w:name w:val="EndNote Bibliography"/>
    <w:basedOn w:val="Normal"/>
    <w:rsid w:val="001E2C0D"/>
  </w:style>
  <w:style w:type="paragraph" w:styleId="BalloonText">
    <w:name w:val="Balloon Text"/>
    <w:basedOn w:val="Normal"/>
    <w:link w:val="BalloonTextChar"/>
    <w:rsid w:val="00A1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B98"/>
    <w:rPr>
      <w:rFonts w:ascii="Tahoma" w:hAnsi="Tahoma" w:cs="Tahoma"/>
      <w:sz w:val="16"/>
      <w:szCs w:val="16"/>
      <w:lang w:eastAsia="en-US"/>
    </w:rPr>
  </w:style>
  <w:style w:type="paragraph" w:customStyle="1" w:styleId="details">
    <w:name w:val="details"/>
    <w:basedOn w:val="Normal"/>
    <w:rsid w:val="00594FB3"/>
    <w:pPr>
      <w:spacing w:before="100" w:beforeAutospacing="1" w:after="100" w:afterAutospacing="1"/>
    </w:pPr>
    <w:rPr>
      <w:lang w:eastAsia="zh-CN"/>
    </w:rPr>
  </w:style>
  <w:style w:type="character" w:styleId="FollowedHyperlink">
    <w:name w:val="FollowedHyperlink"/>
    <w:basedOn w:val="DefaultParagraphFont"/>
    <w:semiHidden/>
    <w:unhideWhenUsed/>
    <w:rsid w:val="001A2D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D01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082"/>
    <w:rPr>
      <w:color w:val="605E5C"/>
      <w:shd w:val="clear" w:color="auto" w:fill="E1DFDD"/>
    </w:rPr>
  </w:style>
  <w:style w:type="character" w:customStyle="1" w:styleId="period">
    <w:name w:val="period"/>
    <w:basedOn w:val="DefaultParagraphFont"/>
    <w:rsid w:val="002B48BB"/>
  </w:style>
  <w:style w:type="character" w:customStyle="1" w:styleId="cit">
    <w:name w:val="cit"/>
    <w:basedOn w:val="DefaultParagraphFont"/>
    <w:rsid w:val="002B48BB"/>
  </w:style>
  <w:style w:type="character" w:customStyle="1" w:styleId="citation-doi">
    <w:name w:val="citation-doi"/>
    <w:basedOn w:val="DefaultParagraphFont"/>
    <w:rsid w:val="002B48BB"/>
  </w:style>
  <w:style w:type="character" w:customStyle="1" w:styleId="secondary-date">
    <w:name w:val="secondary-date"/>
    <w:basedOn w:val="DefaultParagraphFont"/>
    <w:rsid w:val="002B48BB"/>
  </w:style>
  <w:style w:type="character" w:customStyle="1" w:styleId="identifier">
    <w:name w:val="identifier"/>
    <w:basedOn w:val="DefaultParagraphFont"/>
    <w:rsid w:val="00025B05"/>
  </w:style>
  <w:style w:type="character" w:customStyle="1" w:styleId="id-label">
    <w:name w:val="id-label"/>
    <w:basedOn w:val="DefaultParagraphFont"/>
    <w:rsid w:val="000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7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6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0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8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3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3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5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9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8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597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ature17392" TargetMode="External"/><Relationship Id="rId13" Type="http://schemas.openxmlformats.org/officeDocument/2006/relationships/hyperlink" Target="https://www.nature.com/articles/s41467-020-19877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8321121" TargetMode="External"/><Relationship Id="rId12" Type="http://schemas.openxmlformats.org/officeDocument/2006/relationships/hyperlink" Target="http://www.ncbi.nlm.nih.gov/pubmed/285306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083604/pdf/aaz0368.pdf" TargetMode="External"/><Relationship Id="rId11" Type="http://schemas.openxmlformats.org/officeDocument/2006/relationships/hyperlink" Target="https://www.nature.com/articles/ni.3204" TargetMode="External"/><Relationship Id="rId5" Type="http://schemas.openxmlformats.org/officeDocument/2006/relationships/hyperlink" Target="https://doi.org/10.1016/j.cell.2021.07.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24101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1564638/" TargetMode="External"/><Relationship Id="rId14" Type="http://schemas.openxmlformats.org/officeDocument/2006/relationships/hyperlink" Target="http://www.ncbi.nlm.nih.gov/pubmed/28356341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GMS6643 2005 Fall Semester  Schedule</vt:lpstr>
    </vt:vector>
  </TitlesOfParts>
  <Company>University of Florida</Company>
  <LinksUpToDate>false</LinksUpToDate>
  <CharactersWithSpaces>5395</CharactersWithSpaces>
  <SharedDoc>false</SharedDoc>
  <HLinks>
    <vt:vector size="42" baseType="variant">
      <vt:variant>
        <vt:i4>4063263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http://www.ncbi.nlm.nih.gov/pubmed/19800575</vt:lpwstr>
      </vt:variant>
      <vt:variant>
        <vt:lpwstr/>
      </vt:variant>
      <vt:variant>
        <vt:i4>3866643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http://www.ncbi.nlm.nih.gov/pubmed/22499947</vt:lpwstr>
      </vt:variant>
      <vt:variant>
        <vt:lpwstr/>
      </vt:variant>
      <vt:variant>
        <vt:i4>3932189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http://www.ncbi.nlm.nih.gov/pubmed/22698404</vt:lpwstr>
      </vt:variant>
      <vt:variant>
        <vt:lpwstr/>
      </vt:variant>
      <vt:variant>
        <vt:i4>3145749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http://www.ncbi.nlm.nih.gov/pubmed/21771346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http://www.ncbi.nlm.nih.gov/pubmed/22633955</vt:lpwstr>
      </vt:variant>
      <vt:variant>
        <vt:lpwstr/>
      </vt:variant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http://www.ncbi.nlm.nih.gov/pubmed/21889194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http://www.ncbi.nlm.nih.gov/pubmed/22264824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GMS6643 2005 Fall Semester  Schedule</dc:title>
  <dc:creator>Daiqing Liao</dc:creator>
  <cp:lastModifiedBy>Liao,Daiqing</cp:lastModifiedBy>
  <cp:revision>17</cp:revision>
  <cp:lastPrinted>2016-08-30T17:47:00Z</cp:lastPrinted>
  <dcterms:created xsi:type="dcterms:W3CDTF">2022-07-12T16:38:00Z</dcterms:created>
  <dcterms:modified xsi:type="dcterms:W3CDTF">2022-08-11T14:01:00Z</dcterms:modified>
</cp:coreProperties>
</file>