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7CA9" w14:textId="52470BDA" w:rsidR="00606D02" w:rsidRPr="00B03627" w:rsidRDefault="009D7C0C" w:rsidP="002A3209">
      <w:pPr>
        <w:rPr>
          <w:b/>
          <w:szCs w:val="24"/>
        </w:rPr>
      </w:pPr>
      <w:r>
        <w:rPr>
          <w:b/>
          <w:szCs w:val="24"/>
        </w:rPr>
        <w:t>Cell Death (</w:t>
      </w:r>
      <w:r w:rsidR="00606D02" w:rsidRPr="00B03627">
        <w:rPr>
          <w:b/>
          <w:szCs w:val="24"/>
        </w:rPr>
        <w:t>GMS66</w:t>
      </w:r>
      <w:r w:rsidR="000B1FC4">
        <w:rPr>
          <w:b/>
          <w:szCs w:val="24"/>
        </w:rPr>
        <w:t>91</w:t>
      </w:r>
      <w:r>
        <w:rPr>
          <w:b/>
          <w:szCs w:val="24"/>
        </w:rPr>
        <w:t xml:space="preserve">, </w:t>
      </w:r>
      <w:r w:rsidR="000B1FC4">
        <w:rPr>
          <w:b/>
          <w:szCs w:val="24"/>
        </w:rPr>
        <w:t>Section 0002)</w:t>
      </w:r>
      <w:r w:rsidR="00606D02" w:rsidRPr="00B03627">
        <w:rPr>
          <w:b/>
          <w:szCs w:val="24"/>
        </w:rPr>
        <w:t xml:space="preserve"> 20</w:t>
      </w:r>
      <w:r w:rsidR="00351445">
        <w:rPr>
          <w:b/>
          <w:szCs w:val="24"/>
        </w:rPr>
        <w:t>2</w:t>
      </w:r>
      <w:r w:rsidR="007E12F4">
        <w:rPr>
          <w:b/>
          <w:szCs w:val="24"/>
        </w:rPr>
        <w:t>3</w:t>
      </w:r>
      <w:r w:rsidR="00606D02" w:rsidRPr="00B03627">
        <w:rPr>
          <w:b/>
          <w:szCs w:val="24"/>
        </w:rPr>
        <w:t xml:space="preserve"> Spring Semester Schedule</w:t>
      </w:r>
      <w:r w:rsidR="00E00557">
        <w:rPr>
          <w:b/>
          <w:szCs w:val="24"/>
        </w:rPr>
        <w:t xml:space="preserve"> (Course Director: Dr. Daiqing Liao</w:t>
      </w:r>
      <w:r>
        <w:rPr>
          <w:b/>
          <w:szCs w:val="24"/>
        </w:rPr>
        <w:t>,</w:t>
      </w:r>
      <w:r w:rsidR="00E00557">
        <w:rPr>
          <w:b/>
          <w:szCs w:val="24"/>
        </w:rPr>
        <w:t xml:space="preserve"> </w:t>
      </w:r>
      <w:hyperlink r:id="rId5" w:history="1">
        <w:r w:rsidR="00E00557" w:rsidRPr="001A7788">
          <w:rPr>
            <w:rStyle w:val="Hyperlink"/>
            <w:b/>
            <w:szCs w:val="24"/>
          </w:rPr>
          <w:t>dliao@ufl.edu</w:t>
        </w:r>
      </w:hyperlink>
      <w:r w:rsidR="00E00557">
        <w:rPr>
          <w:b/>
          <w:szCs w:val="24"/>
        </w:rPr>
        <w:t>)</w:t>
      </w:r>
    </w:p>
    <w:p w14:paraId="11CCC958" w14:textId="45032E68" w:rsidR="00560B14" w:rsidRPr="002A3209" w:rsidRDefault="00F02BF0" w:rsidP="00560B14">
      <w:pPr>
        <w:rPr>
          <w:sz w:val="22"/>
          <w:szCs w:val="22"/>
        </w:rPr>
      </w:pPr>
      <w:r>
        <w:rPr>
          <w:sz w:val="22"/>
          <w:szCs w:val="22"/>
        </w:rPr>
        <w:t>CGRC 4</w:t>
      </w:r>
      <w:r w:rsidR="00BF2589">
        <w:rPr>
          <w:sz w:val="22"/>
          <w:szCs w:val="22"/>
        </w:rPr>
        <w:t>9</w:t>
      </w:r>
      <w:r>
        <w:rPr>
          <w:sz w:val="22"/>
          <w:szCs w:val="22"/>
        </w:rPr>
        <w:t>1</w:t>
      </w:r>
      <w:r w:rsidR="00560B14">
        <w:rPr>
          <w:sz w:val="22"/>
          <w:szCs w:val="22"/>
        </w:rPr>
        <w:t xml:space="preserve"> - </w:t>
      </w:r>
      <w:r w:rsidR="00560B14" w:rsidRPr="002A3209">
        <w:rPr>
          <w:sz w:val="22"/>
          <w:szCs w:val="22"/>
        </w:rPr>
        <w:t>Module II</w:t>
      </w:r>
      <w:r w:rsidR="00560B14">
        <w:rPr>
          <w:sz w:val="22"/>
          <w:szCs w:val="22"/>
        </w:rPr>
        <w:t xml:space="preserve"> - Tuesday</w:t>
      </w:r>
      <w:r w:rsidR="00560B14" w:rsidRPr="002A3209">
        <w:rPr>
          <w:sz w:val="22"/>
          <w:szCs w:val="22"/>
        </w:rPr>
        <w:t xml:space="preserve">s and </w:t>
      </w:r>
      <w:r w:rsidR="00560B14">
        <w:rPr>
          <w:sz w:val="22"/>
          <w:szCs w:val="22"/>
        </w:rPr>
        <w:t>Thursdays – 1:30</w:t>
      </w:r>
      <w:r w:rsidR="00560B14" w:rsidRPr="002A3209">
        <w:rPr>
          <w:sz w:val="22"/>
          <w:szCs w:val="22"/>
        </w:rPr>
        <w:t>-</w:t>
      </w:r>
      <w:r w:rsidR="00560B14">
        <w:rPr>
          <w:sz w:val="22"/>
          <w:szCs w:val="22"/>
        </w:rPr>
        <w:t>3:30P</w:t>
      </w:r>
      <w:r w:rsidR="00560B14" w:rsidRPr="002A3209">
        <w:rPr>
          <w:sz w:val="22"/>
          <w:szCs w:val="22"/>
        </w:rPr>
        <w:t>M</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2908"/>
        <w:gridCol w:w="1990"/>
        <w:gridCol w:w="7365"/>
      </w:tblGrid>
      <w:tr w:rsidR="00560B14" w:rsidRPr="002A3209" w14:paraId="09B96866" w14:textId="77777777" w:rsidTr="00C66F4A">
        <w:tc>
          <w:tcPr>
            <w:tcW w:w="1795" w:type="dxa"/>
          </w:tcPr>
          <w:p w14:paraId="7854EBAA" w14:textId="77777777" w:rsidR="00560B14" w:rsidRPr="002A3209" w:rsidRDefault="00560B14" w:rsidP="006203F0">
            <w:pPr>
              <w:rPr>
                <w:sz w:val="22"/>
                <w:szCs w:val="22"/>
              </w:rPr>
            </w:pPr>
            <w:r w:rsidRPr="002A3209">
              <w:rPr>
                <w:sz w:val="22"/>
                <w:szCs w:val="22"/>
              </w:rPr>
              <w:t>Date</w:t>
            </w:r>
          </w:p>
        </w:tc>
        <w:tc>
          <w:tcPr>
            <w:tcW w:w="2908" w:type="dxa"/>
          </w:tcPr>
          <w:p w14:paraId="6CE1C986" w14:textId="77777777" w:rsidR="00560B14" w:rsidRPr="002A3209" w:rsidRDefault="00560B14" w:rsidP="006203F0">
            <w:pPr>
              <w:rPr>
                <w:sz w:val="22"/>
                <w:szCs w:val="22"/>
              </w:rPr>
            </w:pPr>
            <w:r w:rsidRPr="002A3209">
              <w:rPr>
                <w:sz w:val="22"/>
                <w:szCs w:val="22"/>
              </w:rPr>
              <w:t>Lecturer and lecture title</w:t>
            </w:r>
          </w:p>
        </w:tc>
        <w:tc>
          <w:tcPr>
            <w:tcW w:w="1990" w:type="dxa"/>
          </w:tcPr>
          <w:p w14:paraId="2CFD01C2" w14:textId="77777777" w:rsidR="00560B14" w:rsidRPr="002A3209" w:rsidRDefault="00560B14" w:rsidP="006203F0">
            <w:pPr>
              <w:rPr>
                <w:sz w:val="22"/>
                <w:szCs w:val="22"/>
              </w:rPr>
            </w:pPr>
            <w:r w:rsidRPr="002A3209">
              <w:rPr>
                <w:sz w:val="22"/>
                <w:szCs w:val="22"/>
              </w:rPr>
              <w:t>Student Presenter</w:t>
            </w:r>
          </w:p>
        </w:tc>
        <w:tc>
          <w:tcPr>
            <w:tcW w:w="7365" w:type="dxa"/>
          </w:tcPr>
          <w:p w14:paraId="01392E7F" w14:textId="77777777" w:rsidR="00560B14" w:rsidRPr="002A3209" w:rsidRDefault="00560B14" w:rsidP="006203F0">
            <w:pPr>
              <w:rPr>
                <w:sz w:val="22"/>
                <w:szCs w:val="22"/>
              </w:rPr>
            </w:pPr>
            <w:r w:rsidRPr="002A3209">
              <w:rPr>
                <w:sz w:val="22"/>
                <w:szCs w:val="22"/>
              </w:rPr>
              <w:t>Paper for presentation and class discussion</w:t>
            </w:r>
          </w:p>
        </w:tc>
      </w:tr>
      <w:tr w:rsidR="00560B14" w:rsidRPr="002A3209" w14:paraId="6E2522FB" w14:textId="77777777" w:rsidTr="00C66F4A">
        <w:tc>
          <w:tcPr>
            <w:tcW w:w="1795" w:type="dxa"/>
          </w:tcPr>
          <w:p w14:paraId="28E6D59E" w14:textId="77777777" w:rsidR="00560B14" w:rsidRPr="00C66F4A" w:rsidRDefault="00560B14" w:rsidP="006203F0">
            <w:pPr>
              <w:rPr>
                <w:sz w:val="20"/>
              </w:rPr>
            </w:pPr>
            <w:r w:rsidRPr="00C66F4A">
              <w:rPr>
                <w:sz w:val="20"/>
              </w:rPr>
              <w:t>Tuesday</w:t>
            </w:r>
          </w:p>
          <w:p w14:paraId="3A9DD518" w14:textId="18DAA938" w:rsidR="00560B14" w:rsidRPr="00C66F4A" w:rsidRDefault="00560B14" w:rsidP="006203F0">
            <w:pPr>
              <w:rPr>
                <w:sz w:val="20"/>
              </w:rPr>
            </w:pPr>
            <w:r w:rsidRPr="00C66F4A">
              <w:rPr>
                <w:sz w:val="20"/>
              </w:rPr>
              <w:t>Feb. 1</w:t>
            </w:r>
            <w:r w:rsidR="00F41C83" w:rsidRPr="00C66F4A">
              <w:rPr>
                <w:sz w:val="20"/>
              </w:rPr>
              <w:t>4</w:t>
            </w:r>
          </w:p>
          <w:p w14:paraId="5404CEE0" w14:textId="77777777" w:rsidR="00560B14" w:rsidRPr="00C66F4A" w:rsidRDefault="00560B14" w:rsidP="006203F0">
            <w:pPr>
              <w:rPr>
                <w:color w:val="FF0000"/>
                <w:sz w:val="20"/>
              </w:rPr>
            </w:pPr>
          </w:p>
        </w:tc>
        <w:tc>
          <w:tcPr>
            <w:tcW w:w="2908" w:type="dxa"/>
          </w:tcPr>
          <w:p w14:paraId="57813EBE" w14:textId="22042123" w:rsidR="00560B14" w:rsidRPr="002A3209" w:rsidRDefault="00160D93" w:rsidP="006203F0">
            <w:pPr>
              <w:rPr>
                <w:sz w:val="22"/>
                <w:szCs w:val="22"/>
              </w:rPr>
            </w:pPr>
            <w:r w:rsidRPr="002A3209">
              <w:rPr>
                <w:sz w:val="22"/>
                <w:szCs w:val="22"/>
              </w:rPr>
              <w:t xml:space="preserve">Dr. </w:t>
            </w:r>
            <w:r>
              <w:rPr>
                <w:sz w:val="22"/>
                <w:szCs w:val="22"/>
              </w:rPr>
              <w:t>Daiqing Liao</w:t>
            </w:r>
            <w:r w:rsidRPr="002A3209">
              <w:rPr>
                <w:sz w:val="22"/>
                <w:szCs w:val="22"/>
              </w:rPr>
              <w:t xml:space="preserve"> (</w:t>
            </w:r>
            <w:r>
              <w:rPr>
                <w:sz w:val="22"/>
                <w:szCs w:val="22"/>
              </w:rPr>
              <w:t>Pyroptosis, Necroptosis and Ferroptosis</w:t>
            </w:r>
            <w:r w:rsidRPr="002A3209">
              <w:rPr>
                <w:sz w:val="22"/>
                <w:szCs w:val="22"/>
              </w:rPr>
              <w:t>)</w:t>
            </w:r>
          </w:p>
        </w:tc>
        <w:tc>
          <w:tcPr>
            <w:tcW w:w="1990" w:type="dxa"/>
          </w:tcPr>
          <w:p w14:paraId="1450D0EC" w14:textId="327381F8" w:rsidR="00560B14" w:rsidRPr="004C1898" w:rsidRDefault="00560B14" w:rsidP="006203F0">
            <w:pPr>
              <w:rPr>
                <w:sz w:val="22"/>
                <w:szCs w:val="22"/>
              </w:rPr>
            </w:pPr>
          </w:p>
        </w:tc>
        <w:tc>
          <w:tcPr>
            <w:tcW w:w="7365" w:type="dxa"/>
          </w:tcPr>
          <w:p w14:paraId="727A2956" w14:textId="77777777" w:rsidR="00160D93" w:rsidRPr="008F5891" w:rsidRDefault="00160D93" w:rsidP="00160D93">
            <w:pPr>
              <w:rPr>
                <w:color w:val="000000"/>
                <w:sz w:val="22"/>
                <w:szCs w:val="22"/>
              </w:rPr>
            </w:pPr>
            <w:r>
              <w:rPr>
                <w:color w:val="000000"/>
                <w:sz w:val="22"/>
                <w:szCs w:val="22"/>
              </w:rPr>
              <w:t xml:space="preserve">Yan B et al. </w:t>
            </w:r>
            <w:r w:rsidRPr="008F5891">
              <w:rPr>
                <w:color w:val="000000"/>
                <w:sz w:val="22"/>
                <w:szCs w:val="22"/>
              </w:rPr>
              <w:t>Membrane Damage during Ferroptosis Is Caused by Oxidation of Phospholipids Catalyzed by the Oxidoreductases POR and CYB5R1</w:t>
            </w:r>
          </w:p>
          <w:p w14:paraId="7B6BB5AA" w14:textId="5390C8AB" w:rsidR="00560B14" w:rsidRPr="002A3209" w:rsidRDefault="00160D93" w:rsidP="00160D93">
            <w:pPr>
              <w:rPr>
                <w:sz w:val="22"/>
                <w:szCs w:val="22"/>
              </w:rPr>
            </w:pPr>
            <w:r w:rsidRPr="008F5891">
              <w:rPr>
                <w:color w:val="000000"/>
                <w:sz w:val="22"/>
                <w:szCs w:val="22"/>
              </w:rPr>
              <w:t xml:space="preserve">Mol Cell 2020 </w:t>
            </w:r>
            <w:hyperlink r:id="rId6" w:history="1">
              <w:r w:rsidRPr="00D97610">
                <w:rPr>
                  <w:rStyle w:val="Hyperlink"/>
                  <w:sz w:val="22"/>
                  <w:szCs w:val="22"/>
                </w:rPr>
                <w:t>https://www.ncbi.nlm.nih.gov/pubmed/33321093</w:t>
              </w:r>
            </w:hyperlink>
          </w:p>
        </w:tc>
      </w:tr>
      <w:tr w:rsidR="00560B14" w:rsidRPr="002A3209" w14:paraId="4C42AA1F" w14:textId="77777777" w:rsidTr="00C66F4A">
        <w:tc>
          <w:tcPr>
            <w:tcW w:w="1795" w:type="dxa"/>
          </w:tcPr>
          <w:p w14:paraId="21BBEA80" w14:textId="77777777" w:rsidR="00560B14" w:rsidRPr="00C66F4A" w:rsidRDefault="00560B14" w:rsidP="006203F0">
            <w:pPr>
              <w:rPr>
                <w:sz w:val="20"/>
              </w:rPr>
            </w:pPr>
            <w:r w:rsidRPr="00C66F4A">
              <w:rPr>
                <w:sz w:val="20"/>
              </w:rPr>
              <w:t>Thursday</w:t>
            </w:r>
          </w:p>
          <w:p w14:paraId="411FF8F5" w14:textId="1D1DC82E" w:rsidR="00560B14" w:rsidRPr="00C66F4A" w:rsidRDefault="00560B14" w:rsidP="006203F0">
            <w:pPr>
              <w:rPr>
                <w:sz w:val="20"/>
              </w:rPr>
            </w:pPr>
            <w:r w:rsidRPr="00C66F4A">
              <w:rPr>
                <w:sz w:val="20"/>
              </w:rPr>
              <w:t>Feb. 1</w:t>
            </w:r>
            <w:r w:rsidR="00F41C83" w:rsidRPr="00C66F4A">
              <w:rPr>
                <w:sz w:val="20"/>
              </w:rPr>
              <w:t>6</w:t>
            </w:r>
          </w:p>
        </w:tc>
        <w:tc>
          <w:tcPr>
            <w:tcW w:w="2908" w:type="dxa"/>
          </w:tcPr>
          <w:p w14:paraId="029E9B49" w14:textId="4E7E0231" w:rsidR="00560B14" w:rsidRPr="002A3209" w:rsidRDefault="00F13D68" w:rsidP="006203F0">
            <w:pPr>
              <w:rPr>
                <w:sz w:val="22"/>
                <w:szCs w:val="22"/>
              </w:rPr>
            </w:pPr>
            <w:r>
              <w:rPr>
                <w:sz w:val="22"/>
                <w:szCs w:val="22"/>
              </w:rPr>
              <w:t xml:space="preserve">Dr. Yehia </w:t>
            </w:r>
            <w:proofErr w:type="spellStart"/>
            <w:r>
              <w:rPr>
                <w:sz w:val="22"/>
                <w:szCs w:val="22"/>
              </w:rPr>
              <w:t>Daaka</w:t>
            </w:r>
            <w:proofErr w:type="spellEnd"/>
            <w:r>
              <w:rPr>
                <w:sz w:val="22"/>
                <w:szCs w:val="22"/>
              </w:rPr>
              <w:t xml:space="preserve"> (Apoptosis)</w:t>
            </w:r>
          </w:p>
        </w:tc>
        <w:tc>
          <w:tcPr>
            <w:tcW w:w="1990" w:type="dxa"/>
            <w:vAlign w:val="bottom"/>
          </w:tcPr>
          <w:p w14:paraId="19B7EF8D" w14:textId="144DD2D9" w:rsidR="00560B14" w:rsidRPr="004C1898" w:rsidRDefault="00560B14" w:rsidP="006203F0">
            <w:pPr>
              <w:rPr>
                <w:sz w:val="22"/>
                <w:szCs w:val="22"/>
              </w:rPr>
            </w:pPr>
          </w:p>
        </w:tc>
        <w:tc>
          <w:tcPr>
            <w:tcW w:w="7365" w:type="dxa"/>
          </w:tcPr>
          <w:p w14:paraId="406DB843" w14:textId="0DEAC1D1" w:rsidR="00560B14" w:rsidRPr="008F5891" w:rsidRDefault="00045FA7" w:rsidP="00045FA7">
            <w:pPr>
              <w:rPr>
                <w:color w:val="000000"/>
                <w:sz w:val="22"/>
                <w:szCs w:val="22"/>
              </w:rPr>
            </w:pPr>
            <w:r>
              <w:rPr>
                <w:color w:val="000000"/>
                <w:sz w:val="22"/>
                <w:szCs w:val="22"/>
              </w:rPr>
              <w:t xml:space="preserve">Medina CB et al. </w:t>
            </w:r>
            <w:r w:rsidRPr="00045FA7">
              <w:rPr>
                <w:color w:val="000000"/>
                <w:sz w:val="22"/>
                <w:szCs w:val="22"/>
              </w:rPr>
              <w:t>Metabolites released from apoptotic cells act as tissue messengers</w:t>
            </w:r>
            <w:r>
              <w:rPr>
                <w:color w:val="000000"/>
                <w:sz w:val="22"/>
                <w:szCs w:val="22"/>
              </w:rPr>
              <w:t>, Nature,</w:t>
            </w:r>
            <w:r w:rsidRPr="008F5891">
              <w:rPr>
                <w:color w:val="000000"/>
                <w:sz w:val="22"/>
                <w:szCs w:val="22"/>
              </w:rPr>
              <w:t xml:space="preserve"> </w:t>
            </w:r>
            <w:r w:rsidRPr="00045FA7">
              <w:rPr>
                <w:color w:val="000000"/>
                <w:sz w:val="22"/>
                <w:szCs w:val="22"/>
              </w:rPr>
              <w:t xml:space="preserve">2020 Apr;580(7801):130-135. </w:t>
            </w:r>
            <w:proofErr w:type="spellStart"/>
            <w:r w:rsidRPr="00045FA7">
              <w:rPr>
                <w:color w:val="000000"/>
                <w:sz w:val="22"/>
                <w:szCs w:val="22"/>
              </w:rPr>
              <w:t>doi</w:t>
            </w:r>
            <w:proofErr w:type="spellEnd"/>
            <w:r w:rsidRPr="00045FA7">
              <w:rPr>
                <w:color w:val="000000"/>
                <w:sz w:val="22"/>
                <w:szCs w:val="22"/>
              </w:rPr>
              <w:t xml:space="preserve">: 10.1038/s41586-020-2121-3. </w:t>
            </w:r>
            <w:proofErr w:type="spellStart"/>
            <w:r w:rsidRPr="00045FA7">
              <w:rPr>
                <w:color w:val="000000"/>
                <w:sz w:val="22"/>
                <w:szCs w:val="22"/>
              </w:rPr>
              <w:t>Epub</w:t>
            </w:r>
            <w:proofErr w:type="spellEnd"/>
            <w:r w:rsidRPr="00045FA7">
              <w:rPr>
                <w:color w:val="000000"/>
                <w:sz w:val="22"/>
                <w:szCs w:val="22"/>
              </w:rPr>
              <w:t xml:space="preserve"> 2020 Mar 18</w:t>
            </w:r>
            <w:r>
              <w:rPr>
                <w:color w:val="000000"/>
                <w:sz w:val="22"/>
                <w:szCs w:val="22"/>
              </w:rPr>
              <w:t xml:space="preserve">. </w:t>
            </w:r>
            <w:hyperlink r:id="rId7" w:history="1">
              <w:r w:rsidRPr="00F931DD">
                <w:rPr>
                  <w:rStyle w:val="Hyperlink"/>
                  <w:sz w:val="22"/>
                  <w:szCs w:val="22"/>
                </w:rPr>
                <w:t>https://pubmed.ncbi.nlm.nih.gov/32238926/</w:t>
              </w:r>
            </w:hyperlink>
            <w:r>
              <w:rPr>
                <w:color w:val="000000"/>
                <w:sz w:val="22"/>
                <w:szCs w:val="22"/>
              </w:rPr>
              <w:t xml:space="preserve"> </w:t>
            </w:r>
          </w:p>
        </w:tc>
      </w:tr>
      <w:tr w:rsidR="00FD4B0C" w:rsidRPr="002A3209" w14:paraId="020C14A9" w14:textId="77777777" w:rsidTr="00C66F4A">
        <w:tc>
          <w:tcPr>
            <w:tcW w:w="1795" w:type="dxa"/>
          </w:tcPr>
          <w:p w14:paraId="4843A12E" w14:textId="77777777" w:rsidR="00FD4B0C" w:rsidRPr="00C66F4A" w:rsidRDefault="00FD4B0C" w:rsidP="00FD4B0C">
            <w:pPr>
              <w:rPr>
                <w:sz w:val="20"/>
              </w:rPr>
            </w:pPr>
            <w:r w:rsidRPr="00C66F4A">
              <w:rPr>
                <w:sz w:val="20"/>
              </w:rPr>
              <w:t>Thursday</w:t>
            </w:r>
          </w:p>
          <w:p w14:paraId="658B2C43" w14:textId="33EA0889" w:rsidR="00FD4B0C" w:rsidRPr="00C66F4A" w:rsidRDefault="00FD4B0C" w:rsidP="00FD4B0C">
            <w:pPr>
              <w:rPr>
                <w:sz w:val="20"/>
              </w:rPr>
            </w:pPr>
            <w:r w:rsidRPr="00C66F4A">
              <w:rPr>
                <w:sz w:val="20"/>
              </w:rPr>
              <w:t>Feb. 2</w:t>
            </w:r>
            <w:r w:rsidRPr="00C66F4A">
              <w:rPr>
                <w:sz w:val="20"/>
              </w:rPr>
              <w:t>1</w:t>
            </w:r>
          </w:p>
          <w:p w14:paraId="1D9157A2" w14:textId="77777777" w:rsidR="00FD4B0C" w:rsidRPr="00C66F4A" w:rsidRDefault="00FD4B0C" w:rsidP="00FD4B0C">
            <w:pPr>
              <w:rPr>
                <w:color w:val="FF0000"/>
                <w:sz w:val="20"/>
              </w:rPr>
            </w:pPr>
          </w:p>
        </w:tc>
        <w:tc>
          <w:tcPr>
            <w:tcW w:w="2908" w:type="dxa"/>
          </w:tcPr>
          <w:p w14:paraId="6BDBB266" w14:textId="272DFC47" w:rsidR="00FD4B0C" w:rsidRPr="002A3209" w:rsidRDefault="00FD4B0C" w:rsidP="00FD4B0C">
            <w:pPr>
              <w:rPr>
                <w:sz w:val="22"/>
                <w:szCs w:val="22"/>
              </w:rPr>
            </w:pPr>
            <w:r>
              <w:rPr>
                <w:sz w:val="22"/>
                <w:szCs w:val="22"/>
              </w:rPr>
              <w:t xml:space="preserve">Dr. Rene </w:t>
            </w:r>
            <w:proofErr w:type="spellStart"/>
            <w:r>
              <w:rPr>
                <w:sz w:val="22"/>
                <w:szCs w:val="22"/>
              </w:rPr>
              <w:t>Opavsky</w:t>
            </w:r>
            <w:proofErr w:type="spellEnd"/>
            <w:r>
              <w:rPr>
                <w:sz w:val="22"/>
                <w:szCs w:val="22"/>
              </w:rPr>
              <w:t xml:space="preserve"> (</w:t>
            </w:r>
            <w:r w:rsidRPr="009D7C0C">
              <w:rPr>
                <w:sz w:val="22"/>
                <w:szCs w:val="22"/>
              </w:rPr>
              <w:t xml:space="preserve">Epigenetic </w:t>
            </w:r>
            <w:r>
              <w:rPr>
                <w:sz w:val="22"/>
                <w:szCs w:val="22"/>
              </w:rPr>
              <w:t>r</w:t>
            </w:r>
            <w:r w:rsidRPr="009D7C0C">
              <w:rPr>
                <w:sz w:val="22"/>
                <w:szCs w:val="22"/>
              </w:rPr>
              <w:t xml:space="preserve">egulation of </w:t>
            </w:r>
            <w:r>
              <w:rPr>
                <w:sz w:val="22"/>
                <w:szCs w:val="22"/>
              </w:rPr>
              <w:t>a</w:t>
            </w:r>
            <w:r w:rsidRPr="009D7C0C">
              <w:rPr>
                <w:sz w:val="22"/>
                <w:szCs w:val="22"/>
              </w:rPr>
              <w:t>poptosis</w:t>
            </w:r>
            <w:r>
              <w:rPr>
                <w:sz w:val="22"/>
                <w:szCs w:val="22"/>
              </w:rPr>
              <w:t>)</w:t>
            </w:r>
          </w:p>
        </w:tc>
        <w:tc>
          <w:tcPr>
            <w:tcW w:w="1990" w:type="dxa"/>
            <w:vAlign w:val="bottom"/>
          </w:tcPr>
          <w:p w14:paraId="6657D702" w14:textId="089E9AD0" w:rsidR="00FD4B0C" w:rsidRPr="004C1898" w:rsidRDefault="00FD4B0C" w:rsidP="00FD4B0C">
            <w:pPr>
              <w:rPr>
                <w:sz w:val="22"/>
                <w:szCs w:val="22"/>
              </w:rPr>
            </w:pPr>
          </w:p>
        </w:tc>
        <w:tc>
          <w:tcPr>
            <w:tcW w:w="7365" w:type="dxa"/>
          </w:tcPr>
          <w:p w14:paraId="52E04D8E" w14:textId="2A3405E3" w:rsidR="00FD4B0C" w:rsidRPr="00C66F4A" w:rsidRDefault="00FD4B0C" w:rsidP="00FD4B0C">
            <w:pPr>
              <w:pStyle w:val="Heading1"/>
              <w:spacing w:before="0"/>
              <w:rPr>
                <w:rFonts w:ascii="Times New Roman" w:hAnsi="Times New Roman" w:cs="Times New Roman"/>
                <w:color w:val="000000" w:themeColor="text1"/>
                <w:sz w:val="22"/>
                <w:szCs w:val="22"/>
              </w:rPr>
            </w:pPr>
            <w:r w:rsidRPr="00C66F4A">
              <w:rPr>
                <w:rFonts w:ascii="Times New Roman" w:hAnsi="Times New Roman" w:cs="Times New Roman"/>
                <w:noProof/>
                <w:sz w:val="22"/>
                <w:szCs w:val="22"/>
              </w:rPr>
              <w:t xml:space="preserve">Motiwala T et al. PTPROt-mediated regulation of p53/Foxm1 suppresses leukemic phenotype in a CLL mouse model. Leukemia (2015) 29, 1350–1359; doi:10.1038/leu.2014.341 </w:t>
            </w:r>
            <w:hyperlink r:id="rId8" w:history="1">
              <w:r w:rsidRPr="00C66F4A">
                <w:rPr>
                  <w:rStyle w:val="Hyperlink"/>
                  <w:rFonts w:ascii="Times New Roman" w:hAnsi="Times New Roman" w:cs="Times New Roman"/>
                  <w:sz w:val="22"/>
                  <w:szCs w:val="22"/>
                </w:rPr>
                <w:t>https://www.nature.com/articles/leu2014341</w:t>
              </w:r>
            </w:hyperlink>
          </w:p>
        </w:tc>
      </w:tr>
      <w:tr w:rsidR="00FD4B0C" w:rsidRPr="002A3209" w14:paraId="2CE465B3" w14:textId="77777777" w:rsidTr="00C66F4A">
        <w:tc>
          <w:tcPr>
            <w:tcW w:w="1795" w:type="dxa"/>
          </w:tcPr>
          <w:p w14:paraId="3A8062EB" w14:textId="77777777" w:rsidR="00FD4B0C" w:rsidRPr="00C66F4A" w:rsidRDefault="00FD4B0C" w:rsidP="00FD4B0C">
            <w:pPr>
              <w:rPr>
                <w:sz w:val="20"/>
              </w:rPr>
            </w:pPr>
            <w:r w:rsidRPr="00C66F4A">
              <w:rPr>
                <w:sz w:val="20"/>
              </w:rPr>
              <w:t>Tuesday</w:t>
            </w:r>
          </w:p>
          <w:p w14:paraId="6A5F9B2C" w14:textId="6E864981" w:rsidR="00FD4B0C" w:rsidRPr="00C66F4A" w:rsidRDefault="00FD4B0C" w:rsidP="00FD4B0C">
            <w:pPr>
              <w:rPr>
                <w:sz w:val="20"/>
              </w:rPr>
            </w:pPr>
            <w:r w:rsidRPr="00C66F4A">
              <w:rPr>
                <w:sz w:val="20"/>
              </w:rPr>
              <w:t>Feb. 2</w:t>
            </w:r>
            <w:r w:rsidRPr="00C66F4A">
              <w:rPr>
                <w:sz w:val="20"/>
              </w:rPr>
              <w:t>3</w:t>
            </w:r>
          </w:p>
          <w:p w14:paraId="3DE5882C" w14:textId="77777777" w:rsidR="00FD4B0C" w:rsidRPr="00C66F4A" w:rsidRDefault="00FD4B0C" w:rsidP="00FD4B0C">
            <w:pPr>
              <w:rPr>
                <w:sz w:val="20"/>
              </w:rPr>
            </w:pPr>
          </w:p>
        </w:tc>
        <w:tc>
          <w:tcPr>
            <w:tcW w:w="2908" w:type="dxa"/>
          </w:tcPr>
          <w:p w14:paraId="29A5CE5C" w14:textId="70D0E3F6" w:rsidR="00FD4B0C" w:rsidRPr="002A3209" w:rsidRDefault="00FD4B0C" w:rsidP="00FD4B0C">
            <w:pPr>
              <w:rPr>
                <w:sz w:val="22"/>
                <w:szCs w:val="22"/>
              </w:rPr>
            </w:pPr>
            <w:r w:rsidRPr="002A3209">
              <w:rPr>
                <w:sz w:val="22"/>
                <w:szCs w:val="22"/>
              </w:rPr>
              <w:t>Dr. Shuang Huang (</w:t>
            </w:r>
            <w:r w:rsidRPr="002A3209">
              <w:rPr>
                <w:bCs/>
                <w:sz w:val="22"/>
                <w:szCs w:val="22"/>
              </w:rPr>
              <w:t xml:space="preserve">Anoikis and </w:t>
            </w:r>
            <w:r>
              <w:rPr>
                <w:bCs/>
                <w:sz w:val="22"/>
                <w:szCs w:val="22"/>
              </w:rPr>
              <w:t>i</w:t>
            </w:r>
            <w:r w:rsidRPr="002A3209">
              <w:rPr>
                <w:bCs/>
                <w:sz w:val="22"/>
                <w:szCs w:val="22"/>
              </w:rPr>
              <w:t xml:space="preserve">ts </w:t>
            </w:r>
            <w:r>
              <w:rPr>
                <w:bCs/>
                <w:sz w:val="22"/>
                <w:szCs w:val="22"/>
              </w:rPr>
              <w:t>m</w:t>
            </w:r>
            <w:r w:rsidRPr="002A3209">
              <w:rPr>
                <w:bCs/>
                <w:sz w:val="22"/>
                <w:szCs w:val="22"/>
              </w:rPr>
              <w:t xml:space="preserve">olecular </w:t>
            </w:r>
            <w:r>
              <w:rPr>
                <w:bCs/>
                <w:sz w:val="22"/>
                <w:szCs w:val="22"/>
              </w:rPr>
              <w:t>p</w:t>
            </w:r>
            <w:r w:rsidRPr="002A3209">
              <w:rPr>
                <w:bCs/>
                <w:sz w:val="22"/>
                <w:szCs w:val="22"/>
              </w:rPr>
              <w:t>athways</w:t>
            </w:r>
            <w:r>
              <w:rPr>
                <w:bCs/>
                <w:sz w:val="22"/>
                <w:szCs w:val="22"/>
              </w:rPr>
              <w:t xml:space="preserve"> and i</w:t>
            </w:r>
            <w:r w:rsidRPr="002A3209">
              <w:rPr>
                <w:bCs/>
                <w:sz w:val="22"/>
                <w:szCs w:val="22"/>
              </w:rPr>
              <w:t xml:space="preserve">mplication in </w:t>
            </w:r>
            <w:r>
              <w:rPr>
                <w:bCs/>
                <w:sz w:val="22"/>
                <w:szCs w:val="22"/>
              </w:rPr>
              <w:t>c</w:t>
            </w:r>
            <w:r w:rsidRPr="002A3209">
              <w:rPr>
                <w:bCs/>
                <w:sz w:val="22"/>
                <w:szCs w:val="22"/>
              </w:rPr>
              <w:t xml:space="preserve">ancer </w:t>
            </w:r>
            <w:r>
              <w:rPr>
                <w:bCs/>
                <w:sz w:val="22"/>
                <w:szCs w:val="22"/>
              </w:rPr>
              <w:t>p</w:t>
            </w:r>
            <w:r w:rsidRPr="002A3209">
              <w:rPr>
                <w:bCs/>
                <w:sz w:val="22"/>
                <w:szCs w:val="22"/>
              </w:rPr>
              <w:t>rogression</w:t>
            </w:r>
            <w:r w:rsidRPr="002A3209">
              <w:rPr>
                <w:sz w:val="22"/>
                <w:szCs w:val="22"/>
              </w:rPr>
              <w:t>)</w:t>
            </w:r>
            <w:r>
              <w:rPr>
                <w:sz w:val="22"/>
                <w:szCs w:val="22"/>
              </w:rPr>
              <w:t xml:space="preserve"> </w:t>
            </w:r>
          </w:p>
        </w:tc>
        <w:tc>
          <w:tcPr>
            <w:tcW w:w="1990" w:type="dxa"/>
            <w:vAlign w:val="bottom"/>
          </w:tcPr>
          <w:p w14:paraId="58EA791C" w14:textId="77777777" w:rsidR="00FD4B0C" w:rsidRPr="004C1898" w:rsidRDefault="00FD4B0C" w:rsidP="00FD4B0C">
            <w:pPr>
              <w:rPr>
                <w:sz w:val="22"/>
                <w:szCs w:val="22"/>
              </w:rPr>
            </w:pPr>
          </w:p>
        </w:tc>
        <w:tc>
          <w:tcPr>
            <w:tcW w:w="7365" w:type="dxa"/>
          </w:tcPr>
          <w:p w14:paraId="36351145" w14:textId="18C653AC" w:rsidR="00FD4B0C" w:rsidRPr="00F042A8" w:rsidRDefault="00FD4B0C" w:rsidP="00FD4B0C">
            <w:pPr>
              <w:pStyle w:val="Heading1"/>
              <w:spacing w:before="0"/>
              <w:rPr>
                <w:rFonts w:ascii="Times New Roman" w:hAnsi="Times New Roman" w:cs="Times New Roman"/>
                <w:color w:val="000000" w:themeColor="text1"/>
                <w:sz w:val="22"/>
                <w:szCs w:val="22"/>
              </w:rPr>
            </w:pPr>
            <w:r w:rsidRPr="00F042A8">
              <w:rPr>
                <w:rFonts w:ascii="Times New Roman" w:hAnsi="Times New Roman" w:cs="Times New Roman"/>
                <w:color w:val="000000" w:themeColor="text1"/>
                <w:sz w:val="22"/>
                <w:szCs w:val="22"/>
              </w:rPr>
              <w:t xml:space="preserve">Bao X et al. 2018 Proteolytic Release of the p75NTR Intracellular Domain by ADAM10 Promotes Metastasis and Resistance to Anoikis. Cancer Res. 2018 May 1;78(9):2262-2276 </w:t>
            </w:r>
            <w:hyperlink r:id="rId9" w:history="1">
              <w:r w:rsidRPr="00F25C05">
                <w:rPr>
                  <w:rStyle w:val="Hyperlink"/>
                  <w:rFonts w:ascii="Times New Roman" w:hAnsi="Times New Roman" w:cs="Times New Roman"/>
                  <w:sz w:val="22"/>
                  <w:szCs w:val="22"/>
                </w:rPr>
                <w:t>https://cancerres.aacrjournals.org/content/78/9/2262.long</w:t>
              </w:r>
            </w:hyperlink>
            <w:r>
              <w:rPr>
                <w:rFonts w:ascii="Times New Roman" w:hAnsi="Times New Roman" w:cs="Times New Roman"/>
                <w:color w:val="000000" w:themeColor="text1"/>
                <w:sz w:val="22"/>
                <w:szCs w:val="22"/>
              </w:rPr>
              <w:t xml:space="preserve"> </w:t>
            </w:r>
          </w:p>
        </w:tc>
      </w:tr>
      <w:tr w:rsidR="00FD4B0C" w:rsidRPr="002A3209" w14:paraId="138311D2" w14:textId="77777777" w:rsidTr="00C66F4A">
        <w:tc>
          <w:tcPr>
            <w:tcW w:w="1795" w:type="dxa"/>
          </w:tcPr>
          <w:p w14:paraId="4F8978D2" w14:textId="77777777" w:rsidR="00FD4B0C" w:rsidRPr="00C66F4A" w:rsidRDefault="00FD4B0C" w:rsidP="00FD4B0C">
            <w:pPr>
              <w:rPr>
                <w:sz w:val="20"/>
              </w:rPr>
            </w:pPr>
            <w:r w:rsidRPr="00C66F4A">
              <w:rPr>
                <w:sz w:val="20"/>
              </w:rPr>
              <w:t>Tuesday</w:t>
            </w:r>
          </w:p>
          <w:p w14:paraId="67ECE2B5" w14:textId="544ECC90" w:rsidR="00FD4B0C" w:rsidRPr="00C66F4A" w:rsidRDefault="00FD4B0C" w:rsidP="00FD4B0C">
            <w:pPr>
              <w:rPr>
                <w:sz w:val="20"/>
              </w:rPr>
            </w:pPr>
            <w:r w:rsidRPr="00C66F4A">
              <w:rPr>
                <w:sz w:val="20"/>
              </w:rPr>
              <w:t>Feb. 28</w:t>
            </w:r>
          </w:p>
          <w:p w14:paraId="05C23278" w14:textId="77777777" w:rsidR="00FD4B0C" w:rsidRPr="00C66F4A" w:rsidRDefault="00FD4B0C" w:rsidP="00FD4B0C">
            <w:pPr>
              <w:rPr>
                <w:color w:val="FF0000"/>
                <w:sz w:val="20"/>
              </w:rPr>
            </w:pPr>
          </w:p>
        </w:tc>
        <w:tc>
          <w:tcPr>
            <w:tcW w:w="2908" w:type="dxa"/>
          </w:tcPr>
          <w:p w14:paraId="0616CA9D" w14:textId="77777777" w:rsidR="00FD4B0C" w:rsidRPr="002A3209" w:rsidRDefault="00FD4B0C" w:rsidP="00FD4B0C">
            <w:pPr>
              <w:rPr>
                <w:sz w:val="22"/>
                <w:szCs w:val="22"/>
              </w:rPr>
            </w:pPr>
            <w:r w:rsidRPr="002A3209">
              <w:rPr>
                <w:sz w:val="22"/>
                <w:szCs w:val="22"/>
              </w:rPr>
              <w:t xml:space="preserve">Dr. </w:t>
            </w:r>
            <w:r w:rsidRPr="002A3209">
              <w:rPr>
                <w:sz w:val="22"/>
                <w:szCs w:val="22"/>
              </w:rPr>
              <w:fldChar w:fldCharType="begin"/>
            </w:r>
            <w:r w:rsidRPr="002A3209">
              <w:rPr>
                <w:sz w:val="22"/>
                <w:szCs w:val="22"/>
              </w:rPr>
              <w:instrText xml:space="preserve"> CONTACT _Con-41C98C3857 \c \s \l </w:instrText>
            </w:r>
            <w:r w:rsidRPr="002A3209">
              <w:rPr>
                <w:sz w:val="22"/>
                <w:szCs w:val="22"/>
              </w:rPr>
              <w:fldChar w:fldCharType="separate"/>
            </w:r>
            <w:r w:rsidRPr="002A3209">
              <w:rPr>
                <w:noProof/>
                <w:sz w:val="22"/>
                <w:szCs w:val="22"/>
              </w:rPr>
              <w:t>Satya Narayan</w:t>
            </w:r>
            <w:r w:rsidRPr="002A3209">
              <w:rPr>
                <w:sz w:val="22"/>
                <w:szCs w:val="22"/>
              </w:rPr>
              <w:fldChar w:fldCharType="end"/>
            </w:r>
            <w:r w:rsidRPr="002A3209">
              <w:rPr>
                <w:sz w:val="22"/>
                <w:szCs w:val="22"/>
              </w:rPr>
              <w:t xml:space="preserve"> (DNA damage and </w:t>
            </w:r>
            <w:r>
              <w:rPr>
                <w:sz w:val="22"/>
                <w:szCs w:val="22"/>
              </w:rPr>
              <w:t>a</w:t>
            </w:r>
            <w:r w:rsidRPr="002A3209">
              <w:rPr>
                <w:sz w:val="22"/>
                <w:szCs w:val="22"/>
              </w:rPr>
              <w:t>poptosis)</w:t>
            </w:r>
          </w:p>
        </w:tc>
        <w:tc>
          <w:tcPr>
            <w:tcW w:w="1990" w:type="dxa"/>
          </w:tcPr>
          <w:p w14:paraId="3367922C" w14:textId="405F7226" w:rsidR="00FD4B0C" w:rsidRPr="004C1898" w:rsidRDefault="00FD4B0C" w:rsidP="00FD4B0C">
            <w:pPr>
              <w:rPr>
                <w:sz w:val="22"/>
                <w:szCs w:val="22"/>
              </w:rPr>
            </w:pPr>
          </w:p>
        </w:tc>
        <w:tc>
          <w:tcPr>
            <w:tcW w:w="7365" w:type="dxa"/>
          </w:tcPr>
          <w:p w14:paraId="275F711C" w14:textId="77777777" w:rsidR="00FD4B0C" w:rsidRPr="002A3209" w:rsidRDefault="00FD4B0C" w:rsidP="00FD4B0C">
            <w:pPr>
              <w:rPr>
                <w:sz w:val="22"/>
                <w:szCs w:val="22"/>
              </w:rPr>
            </w:pPr>
            <w:proofErr w:type="spellStart"/>
            <w:r w:rsidRPr="009B2715">
              <w:rPr>
                <w:sz w:val="22"/>
                <w:szCs w:val="22"/>
              </w:rPr>
              <w:t>Tavora</w:t>
            </w:r>
            <w:proofErr w:type="spellEnd"/>
            <w:r w:rsidRPr="009B2715">
              <w:rPr>
                <w:sz w:val="22"/>
                <w:szCs w:val="22"/>
              </w:rPr>
              <w:t xml:space="preserve"> B</w:t>
            </w:r>
            <w:r>
              <w:rPr>
                <w:sz w:val="22"/>
                <w:szCs w:val="22"/>
              </w:rPr>
              <w:t>. et al.</w:t>
            </w:r>
            <w:r w:rsidRPr="009B2715">
              <w:rPr>
                <w:sz w:val="22"/>
                <w:szCs w:val="22"/>
              </w:rPr>
              <w:t xml:space="preserve"> Endothelial-cell FAK targeting sensitizes </w:t>
            </w:r>
            <w:proofErr w:type="spellStart"/>
            <w:r w:rsidRPr="009B2715">
              <w:rPr>
                <w:sz w:val="22"/>
                <w:szCs w:val="22"/>
              </w:rPr>
              <w:t>tumours</w:t>
            </w:r>
            <w:proofErr w:type="spellEnd"/>
            <w:r w:rsidRPr="009B2715">
              <w:rPr>
                <w:sz w:val="22"/>
                <w:szCs w:val="22"/>
              </w:rPr>
              <w:t xml:space="preserve"> to DNA-damaging therapy. Nature. </w:t>
            </w:r>
            <w:proofErr w:type="gramStart"/>
            <w:r w:rsidRPr="009B2715">
              <w:rPr>
                <w:sz w:val="22"/>
                <w:szCs w:val="22"/>
              </w:rPr>
              <w:t>2014;514:112</w:t>
            </w:r>
            <w:proofErr w:type="gramEnd"/>
            <w:r w:rsidRPr="009B2715">
              <w:rPr>
                <w:sz w:val="22"/>
                <w:szCs w:val="22"/>
              </w:rPr>
              <w:t>-6.</w:t>
            </w:r>
            <w:r>
              <w:rPr>
                <w:sz w:val="22"/>
                <w:szCs w:val="22"/>
              </w:rPr>
              <w:t xml:space="preserve"> </w:t>
            </w:r>
            <w:hyperlink r:id="rId10" w:history="1">
              <w:r w:rsidRPr="00727B27">
                <w:rPr>
                  <w:rStyle w:val="Hyperlink"/>
                  <w:sz w:val="22"/>
                  <w:szCs w:val="22"/>
                </w:rPr>
                <w:t>https://www.ncbi.nlm.nih.gov/pubmed/25079333</w:t>
              </w:r>
            </w:hyperlink>
            <w:r>
              <w:rPr>
                <w:sz w:val="22"/>
                <w:szCs w:val="22"/>
              </w:rPr>
              <w:t xml:space="preserve"> </w:t>
            </w:r>
          </w:p>
        </w:tc>
      </w:tr>
      <w:tr w:rsidR="00FD4B0C" w:rsidRPr="002A3209" w14:paraId="3F084F09" w14:textId="77777777" w:rsidTr="00C66F4A">
        <w:tc>
          <w:tcPr>
            <w:tcW w:w="1795" w:type="dxa"/>
          </w:tcPr>
          <w:p w14:paraId="264F662E" w14:textId="77777777" w:rsidR="00FD4B0C" w:rsidRPr="00C66F4A" w:rsidRDefault="00FD4B0C" w:rsidP="00FD4B0C">
            <w:pPr>
              <w:rPr>
                <w:sz w:val="20"/>
              </w:rPr>
            </w:pPr>
            <w:r w:rsidRPr="00C66F4A">
              <w:rPr>
                <w:sz w:val="20"/>
              </w:rPr>
              <w:t>Thursday</w:t>
            </w:r>
          </w:p>
          <w:p w14:paraId="4F0FB1BA" w14:textId="2409DB5C" w:rsidR="00FD4B0C" w:rsidRPr="00C66F4A" w:rsidRDefault="00FD4B0C" w:rsidP="00FD4B0C">
            <w:pPr>
              <w:rPr>
                <w:sz w:val="20"/>
              </w:rPr>
            </w:pPr>
            <w:r w:rsidRPr="00C66F4A">
              <w:rPr>
                <w:sz w:val="20"/>
              </w:rPr>
              <w:t>March 2</w:t>
            </w:r>
          </w:p>
          <w:p w14:paraId="2821FD32" w14:textId="77777777" w:rsidR="00FD4B0C" w:rsidRPr="00C66F4A" w:rsidRDefault="00FD4B0C" w:rsidP="00FD4B0C">
            <w:pPr>
              <w:rPr>
                <w:color w:val="0000FF"/>
                <w:sz w:val="20"/>
              </w:rPr>
            </w:pPr>
          </w:p>
        </w:tc>
        <w:tc>
          <w:tcPr>
            <w:tcW w:w="2908" w:type="dxa"/>
          </w:tcPr>
          <w:p w14:paraId="3AFB2BB9" w14:textId="5AB29BA6" w:rsidR="00FD4B0C" w:rsidRPr="002A3209" w:rsidRDefault="00FD4B0C" w:rsidP="00FD4B0C">
            <w:pPr>
              <w:rPr>
                <w:sz w:val="22"/>
                <w:szCs w:val="22"/>
              </w:rPr>
            </w:pPr>
            <w:r>
              <w:rPr>
                <w:sz w:val="22"/>
                <w:szCs w:val="22"/>
              </w:rPr>
              <w:t xml:space="preserve">Dr. Nadja </w:t>
            </w:r>
            <w:proofErr w:type="spellStart"/>
            <w:r>
              <w:rPr>
                <w:sz w:val="22"/>
                <w:szCs w:val="22"/>
              </w:rPr>
              <w:t>Makki</w:t>
            </w:r>
            <w:proofErr w:type="spellEnd"/>
            <w:r>
              <w:rPr>
                <w:sz w:val="22"/>
                <w:szCs w:val="22"/>
              </w:rPr>
              <w:t xml:space="preserve"> (C</w:t>
            </w:r>
            <w:r w:rsidRPr="00995164">
              <w:rPr>
                <w:sz w:val="22"/>
                <w:szCs w:val="22"/>
              </w:rPr>
              <w:t>ell death in development and disease</w:t>
            </w:r>
            <w:r>
              <w:rPr>
                <w:sz w:val="22"/>
                <w:szCs w:val="22"/>
              </w:rPr>
              <w:t xml:space="preserve">) </w:t>
            </w:r>
          </w:p>
        </w:tc>
        <w:tc>
          <w:tcPr>
            <w:tcW w:w="1990" w:type="dxa"/>
            <w:vAlign w:val="bottom"/>
          </w:tcPr>
          <w:p w14:paraId="50C939C3" w14:textId="28AAF173" w:rsidR="00FD4B0C" w:rsidRPr="004C1898" w:rsidRDefault="00FD4B0C" w:rsidP="00FD4B0C">
            <w:pPr>
              <w:rPr>
                <w:sz w:val="22"/>
                <w:szCs w:val="22"/>
              </w:rPr>
            </w:pPr>
          </w:p>
        </w:tc>
        <w:tc>
          <w:tcPr>
            <w:tcW w:w="7365" w:type="dxa"/>
          </w:tcPr>
          <w:p w14:paraId="52B9DAB6" w14:textId="721C7624" w:rsidR="00FD4B0C" w:rsidRPr="00D801EE" w:rsidRDefault="00FD4B0C" w:rsidP="00FD4B0C">
            <w:r w:rsidRPr="00F045F0">
              <w:rPr>
                <w:color w:val="000000"/>
                <w:sz w:val="22"/>
                <w:szCs w:val="22"/>
              </w:rPr>
              <w:t xml:space="preserve">Fritsch, M., </w:t>
            </w:r>
            <w:r>
              <w:rPr>
                <w:color w:val="000000"/>
                <w:sz w:val="22"/>
                <w:szCs w:val="22"/>
              </w:rPr>
              <w:t>et al</w:t>
            </w:r>
            <w:r w:rsidRPr="00F045F0">
              <w:rPr>
                <w:color w:val="000000"/>
                <w:sz w:val="22"/>
                <w:szCs w:val="22"/>
              </w:rPr>
              <w:t>. Caspase-8 is the molecular switch for apoptosis, necroptosis and pyroptosis. Nature 575, 683-687, doi:10.1038/s41586-019-1770-6 (2019).</w:t>
            </w:r>
            <w:r>
              <w:rPr>
                <w:color w:val="000000"/>
                <w:sz w:val="22"/>
                <w:szCs w:val="22"/>
              </w:rPr>
              <w:t xml:space="preserve"> </w:t>
            </w:r>
            <w:hyperlink r:id="rId11" w:history="1">
              <w:r w:rsidRPr="007755B8">
                <w:rPr>
                  <w:rStyle w:val="Hyperlink"/>
                  <w:sz w:val="22"/>
                  <w:szCs w:val="22"/>
                </w:rPr>
                <w:t>https://www.ncbi.nlm.nih.gov/pubmed/31748744</w:t>
              </w:r>
            </w:hyperlink>
          </w:p>
        </w:tc>
      </w:tr>
      <w:tr w:rsidR="00FD4B0C" w:rsidRPr="002A3209" w14:paraId="29AEC702" w14:textId="77777777" w:rsidTr="00C66F4A">
        <w:tc>
          <w:tcPr>
            <w:tcW w:w="1795" w:type="dxa"/>
          </w:tcPr>
          <w:p w14:paraId="5C3D896D" w14:textId="77777777" w:rsidR="00FD4B0C" w:rsidRPr="00C66F4A" w:rsidRDefault="00FD4B0C" w:rsidP="00FD4B0C">
            <w:pPr>
              <w:rPr>
                <w:sz w:val="20"/>
              </w:rPr>
            </w:pPr>
            <w:r w:rsidRPr="00C66F4A">
              <w:rPr>
                <w:sz w:val="20"/>
              </w:rPr>
              <w:t>Tuesday</w:t>
            </w:r>
          </w:p>
          <w:p w14:paraId="7C829982" w14:textId="163ADA3A" w:rsidR="00FD4B0C" w:rsidRPr="00C66F4A" w:rsidRDefault="00FD4B0C" w:rsidP="00FD4B0C">
            <w:pPr>
              <w:rPr>
                <w:sz w:val="20"/>
              </w:rPr>
            </w:pPr>
            <w:r w:rsidRPr="00C66F4A">
              <w:rPr>
                <w:sz w:val="20"/>
              </w:rPr>
              <w:t>March 7</w:t>
            </w:r>
          </w:p>
        </w:tc>
        <w:tc>
          <w:tcPr>
            <w:tcW w:w="2908" w:type="dxa"/>
          </w:tcPr>
          <w:p w14:paraId="39481274" w14:textId="5C46B16D" w:rsidR="00FD4B0C" w:rsidRDefault="00FD4B0C" w:rsidP="00FD4B0C">
            <w:pPr>
              <w:rPr>
                <w:sz w:val="22"/>
                <w:szCs w:val="22"/>
              </w:rPr>
            </w:pPr>
            <w:r w:rsidRPr="002A3209">
              <w:rPr>
                <w:sz w:val="22"/>
                <w:szCs w:val="22"/>
              </w:rPr>
              <w:t>Dr. Brian Law (Utilizing oncogene addiction and synthetic lethality for cancer therapy)</w:t>
            </w:r>
          </w:p>
        </w:tc>
        <w:tc>
          <w:tcPr>
            <w:tcW w:w="1990" w:type="dxa"/>
          </w:tcPr>
          <w:p w14:paraId="1CF8BA4B" w14:textId="77777777" w:rsidR="00FD4B0C" w:rsidRPr="004C1898" w:rsidRDefault="00FD4B0C" w:rsidP="00FD4B0C">
            <w:pPr>
              <w:rPr>
                <w:sz w:val="22"/>
                <w:szCs w:val="22"/>
              </w:rPr>
            </w:pPr>
          </w:p>
        </w:tc>
        <w:tc>
          <w:tcPr>
            <w:tcW w:w="7365" w:type="dxa"/>
          </w:tcPr>
          <w:p w14:paraId="0D0F9409" w14:textId="1F1185E1" w:rsidR="00FD4B0C" w:rsidRPr="00F045F0" w:rsidRDefault="00FD4B0C" w:rsidP="00FD4B0C">
            <w:pPr>
              <w:rPr>
                <w:color w:val="000000"/>
                <w:sz w:val="22"/>
                <w:szCs w:val="22"/>
              </w:rPr>
            </w:pPr>
            <w:r w:rsidRPr="00115948">
              <w:rPr>
                <w:noProof/>
                <w:sz w:val="22"/>
                <w:szCs w:val="22"/>
              </w:rPr>
              <w:t xml:space="preserve">O’Connor CM et al. </w:t>
            </w:r>
            <w:r w:rsidRPr="00115948">
              <w:rPr>
                <w:rFonts w:asciiTheme="minorHAnsi" w:eastAsiaTheme="minorEastAsia" w:hAnsiTheme="minorHAnsi" w:cstheme="minorBidi"/>
                <w:sz w:val="22"/>
                <w:szCs w:val="22"/>
              </w:rPr>
              <w:t xml:space="preserve">Targeting Ribonucleotide Reductase Induces Synthetic Lethality in PP2A-Deficient Uterine Serous Carcinoma, Cancer Res (2022) 82 (4): 721–733. </w:t>
            </w:r>
            <w:hyperlink r:id="rId12" w:history="1">
              <w:r w:rsidRPr="00115948">
                <w:rPr>
                  <w:rStyle w:val="Hyperlink"/>
                  <w:rFonts w:asciiTheme="minorHAnsi" w:eastAsiaTheme="minorEastAsia" w:hAnsiTheme="minorHAnsi" w:cstheme="minorBidi"/>
                  <w:sz w:val="22"/>
                  <w:szCs w:val="22"/>
                </w:rPr>
                <w:t>https://doi.org/10.1158/0008-5472.CAN-21-1987</w:t>
              </w:r>
            </w:hyperlink>
            <w:r>
              <w:rPr>
                <w:rFonts w:asciiTheme="minorHAnsi" w:eastAsiaTheme="minorEastAsia" w:hAnsiTheme="minorHAnsi" w:cstheme="minorBidi"/>
                <w:sz w:val="22"/>
                <w:szCs w:val="22"/>
              </w:rPr>
              <w:t xml:space="preserve"> </w:t>
            </w:r>
          </w:p>
        </w:tc>
      </w:tr>
      <w:tr w:rsidR="00FD4B0C" w:rsidRPr="002A3209" w14:paraId="2659D326" w14:textId="77777777" w:rsidTr="00C66F4A">
        <w:tc>
          <w:tcPr>
            <w:tcW w:w="1795" w:type="dxa"/>
          </w:tcPr>
          <w:p w14:paraId="7E49D610" w14:textId="77777777" w:rsidR="00FD4B0C" w:rsidRPr="00C66F4A" w:rsidRDefault="00FD4B0C" w:rsidP="00FD4B0C">
            <w:pPr>
              <w:rPr>
                <w:sz w:val="20"/>
              </w:rPr>
            </w:pPr>
            <w:r w:rsidRPr="00C66F4A">
              <w:rPr>
                <w:sz w:val="20"/>
              </w:rPr>
              <w:t>Thursday</w:t>
            </w:r>
          </w:p>
          <w:p w14:paraId="19EFA581" w14:textId="58B8BBAA" w:rsidR="00FD4B0C" w:rsidRPr="00C66F4A" w:rsidRDefault="00FD4B0C" w:rsidP="00FD4B0C">
            <w:pPr>
              <w:rPr>
                <w:sz w:val="20"/>
              </w:rPr>
            </w:pPr>
            <w:r w:rsidRPr="00C66F4A">
              <w:rPr>
                <w:sz w:val="20"/>
              </w:rPr>
              <w:t>March 9</w:t>
            </w:r>
          </w:p>
        </w:tc>
        <w:tc>
          <w:tcPr>
            <w:tcW w:w="2908" w:type="dxa"/>
          </w:tcPr>
          <w:p w14:paraId="19AD057B" w14:textId="0A9BA36A" w:rsidR="00FD4B0C" w:rsidRPr="002A3209" w:rsidRDefault="00FD4B0C" w:rsidP="00FD4B0C">
            <w:pPr>
              <w:rPr>
                <w:sz w:val="22"/>
                <w:szCs w:val="22"/>
              </w:rPr>
            </w:pPr>
            <w:r>
              <w:rPr>
                <w:sz w:val="22"/>
                <w:szCs w:val="22"/>
              </w:rPr>
              <w:t>Dr. John Aris (Senescence)</w:t>
            </w:r>
          </w:p>
        </w:tc>
        <w:tc>
          <w:tcPr>
            <w:tcW w:w="1990" w:type="dxa"/>
          </w:tcPr>
          <w:p w14:paraId="1DB7FB54" w14:textId="40FD93DB" w:rsidR="00FD4B0C" w:rsidRPr="004C1898" w:rsidRDefault="00FD4B0C" w:rsidP="00FD4B0C">
            <w:pPr>
              <w:rPr>
                <w:sz w:val="22"/>
                <w:szCs w:val="22"/>
              </w:rPr>
            </w:pPr>
          </w:p>
        </w:tc>
        <w:tc>
          <w:tcPr>
            <w:tcW w:w="7365" w:type="dxa"/>
          </w:tcPr>
          <w:p w14:paraId="36318F79" w14:textId="0FD8D694" w:rsidR="00FD4B0C" w:rsidRPr="00987E14" w:rsidRDefault="00FD4B0C" w:rsidP="00FD4B0C">
            <w:pPr>
              <w:rPr>
                <w:rFonts w:asciiTheme="minorHAnsi" w:eastAsiaTheme="minorEastAsia" w:hAnsiTheme="minorHAnsi" w:cstheme="minorBidi"/>
                <w:sz w:val="22"/>
                <w:szCs w:val="22"/>
              </w:rPr>
            </w:pPr>
            <w:r w:rsidRPr="0079084A">
              <w:rPr>
                <w:color w:val="000000" w:themeColor="text1"/>
                <w:sz w:val="22"/>
                <w:szCs w:val="22"/>
              </w:rPr>
              <w:t xml:space="preserve">Baker DJ, </w:t>
            </w:r>
            <w:r>
              <w:rPr>
                <w:color w:val="000000" w:themeColor="text1"/>
                <w:sz w:val="22"/>
                <w:szCs w:val="22"/>
              </w:rPr>
              <w:t>at al</w:t>
            </w:r>
            <w:r w:rsidRPr="0079084A">
              <w:rPr>
                <w:color w:val="000000" w:themeColor="text1"/>
                <w:sz w:val="22"/>
                <w:szCs w:val="22"/>
              </w:rPr>
              <w:t xml:space="preserve">. Naturally occurring p16(Ink4a)-positive cells shorten healthy lifespan. </w:t>
            </w:r>
            <w:r w:rsidRPr="0079084A">
              <w:rPr>
                <w:rStyle w:val="jrnl"/>
                <w:color w:val="000000" w:themeColor="text1"/>
                <w:sz w:val="22"/>
                <w:szCs w:val="22"/>
              </w:rPr>
              <w:t>Nature</w:t>
            </w:r>
            <w:r w:rsidRPr="0079084A">
              <w:rPr>
                <w:color w:val="000000" w:themeColor="text1"/>
                <w:sz w:val="22"/>
                <w:szCs w:val="22"/>
              </w:rPr>
              <w:t xml:space="preserve">. 2016 Feb 11;530(7589):184-9. </w:t>
            </w:r>
            <w:hyperlink r:id="rId13" w:history="1">
              <w:r w:rsidRPr="0079084A">
                <w:rPr>
                  <w:rStyle w:val="Hyperlink"/>
                  <w:color w:val="0432FF"/>
                  <w:sz w:val="22"/>
                  <w:szCs w:val="22"/>
                </w:rPr>
                <w:t>https://www.nature.com/articles/nature16932</w:t>
              </w:r>
            </w:hyperlink>
            <w:r>
              <w:rPr>
                <w:rStyle w:val="Hyperlink"/>
                <w:color w:val="000000" w:themeColor="text1"/>
                <w:sz w:val="22"/>
                <w:szCs w:val="22"/>
              </w:rPr>
              <w:t xml:space="preserve"> </w:t>
            </w:r>
          </w:p>
        </w:tc>
      </w:tr>
      <w:tr w:rsidR="00FD4B0C" w:rsidRPr="002A3209" w14:paraId="7CF92B2A" w14:textId="77777777" w:rsidTr="00C66F4A">
        <w:tc>
          <w:tcPr>
            <w:tcW w:w="1795" w:type="dxa"/>
          </w:tcPr>
          <w:p w14:paraId="0A730565" w14:textId="52393E1E" w:rsidR="00FD4B0C" w:rsidRPr="00C66F4A" w:rsidRDefault="00FD4B0C" w:rsidP="00FD4B0C">
            <w:pPr>
              <w:rPr>
                <w:sz w:val="20"/>
              </w:rPr>
            </w:pPr>
            <w:r w:rsidRPr="00C66F4A">
              <w:rPr>
                <w:sz w:val="20"/>
              </w:rPr>
              <w:t>March 11-18</w:t>
            </w:r>
          </w:p>
        </w:tc>
        <w:tc>
          <w:tcPr>
            <w:tcW w:w="2908" w:type="dxa"/>
          </w:tcPr>
          <w:p w14:paraId="79A2AAC3" w14:textId="26A8D49F" w:rsidR="00FD4B0C" w:rsidRPr="002A3209" w:rsidRDefault="00FD4B0C" w:rsidP="00FD4B0C">
            <w:pPr>
              <w:shd w:val="clear" w:color="auto" w:fill="FFFFFF"/>
              <w:textAlignment w:val="baseline"/>
              <w:rPr>
                <w:color w:val="000000"/>
                <w:sz w:val="22"/>
                <w:szCs w:val="22"/>
              </w:rPr>
            </w:pPr>
            <w:r>
              <w:rPr>
                <w:color w:val="000000"/>
                <w:sz w:val="22"/>
                <w:szCs w:val="22"/>
              </w:rPr>
              <w:t>Spring break</w:t>
            </w:r>
          </w:p>
        </w:tc>
        <w:tc>
          <w:tcPr>
            <w:tcW w:w="1990" w:type="dxa"/>
          </w:tcPr>
          <w:p w14:paraId="707DE815" w14:textId="5B1E128C" w:rsidR="00FD4B0C" w:rsidRPr="004C1898" w:rsidRDefault="00FD4B0C" w:rsidP="00FD4B0C">
            <w:pPr>
              <w:rPr>
                <w:sz w:val="22"/>
                <w:szCs w:val="22"/>
              </w:rPr>
            </w:pPr>
          </w:p>
        </w:tc>
        <w:tc>
          <w:tcPr>
            <w:tcW w:w="7365" w:type="dxa"/>
          </w:tcPr>
          <w:p w14:paraId="33B9E0FD" w14:textId="4EF0396F" w:rsidR="00FD4B0C" w:rsidRPr="00D43802" w:rsidRDefault="00FD4B0C" w:rsidP="00FD4B0C">
            <w:pPr>
              <w:pStyle w:val="EndNoteBibliography"/>
              <w:rPr>
                <w:sz w:val="22"/>
                <w:szCs w:val="22"/>
              </w:rPr>
            </w:pPr>
          </w:p>
        </w:tc>
      </w:tr>
      <w:tr w:rsidR="00FD4B0C" w:rsidRPr="002A3209" w14:paraId="03E48776" w14:textId="77777777" w:rsidTr="00C66F4A">
        <w:tc>
          <w:tcPr>
            <w:tcW w:w="1795" w:type="dxa"/>
          </w:tcPr>
          <w:p w14:paraId="7DF9E19D" w14:textId="556302A5" w:rsidR="00FD4B0C" w:rsidRPr="00C66F4A" w:rsidRDefault="00FD4B0C" w:rsidP="00FD4B0C">
            <w:pPr>
              <w:rPr>
                <w:sz w:val="20"/>
              </w:rPr>
            </w:pPr>
            <w:r w:rsidRPr="00C66F4A">
              <w:rPr>
                <w:sz w:val="20"/>
              </w:rPr>
              <w:t>Tuesday March 21</w:t>
            </w:r>
          </w:p>
        </w:tc>
        <w:tc>
          <w:tcPr>
            <w:tcW w:w="2908" w:type="dxa"/>
          </w:tcPr>
          <w:p w14:paraId="765151DF" w14:textId="2D54E8B9" w:rsidR="00FD4B0C" w:rsidRPr="002A3209" w:rsidRDefault="00FD4B0C" w:rsidP="00FD4B0C">
            <w:pPr>
              <w:rPr>
                <w:sz w:val="22"/>
                <w:szCs w:val="22"/>
              </w:rPr>
            </w:pPr>
            <w:r w:rsidRPr="002A3209">
              <w:rPr>
                <w:sz w:val="22"/>
                <w:szCs w:val="22"/>
              </w:rPr>
              <w:t xml:space="preserve">Dr. </w:t>
            </w:r>
            <w:r w:rsidRPr="002A3209">
              <w:rPr>
                <w:noProof/>
                <w:sz w:val="22"/>
                <w:szCs w:val="22"/>
              </w:rPr>
              <w:t>William A. Dunn, Jr.</w:t>
            </w:r>
            <w:r w:rsidRPr="002A3209">
              <w:rPr>
                <w:sz w:val="22"/>
                <w:szCs w:val="22"/>
              </w:rPr>
              <w:t xml:space="preserve"> (Autophagy-mediated </w:t>
            </w:r>
            <w:r>
              <w:rPr>
                <w:sz w:val="22"/>
                <w:szCs w:val="22"/>
              </w:rPr>
              <w:t>c</w:t>
            </w:r>
            <w:r w:rsidRPr="002A3209">
              <w:rPr>
                <w:sz w:val="22"/>
                <w:szCs w:val="22"/>
              </w:rPr>
              <w:t xml:space="preserve">ell </w:t>
            </w:r>
            <w:r>
              <w:rPr>
                <w:sz w:val="22"/>
                <w:szCs w:val="22"/>
              </w:rPr>
              <w:t>d</w:t>
            </w:r>
            <w:r w:rsidRPr="002A3209">
              <w:rPr>
                <w:sz w:val="22"/>
                <w:szCs w:val="22"/>
              </w:rPr>
              <w:t>eath)</w:t>
            </w:r>
          </w:p>
        </w:tc>
        <w:tc>
          <w:tcPr>
            <w:tcW w:w="1990" w:type="dxa"/>
            <w:vAlign w:val="bottom"/>
          </w:tcPr>
          <w:p w14:paraId="28BED25F" w14:textId="2BBA6478" w:rsidR="00FD4B0C" w:rsidRPr="004C1898" w:rsidRDefault="00FD4B0C" w:rsidP="00FD4B0C">
            <w:pPr>
              <w:rPr>
                <w:sz w:val="22"/>
                <w:szCs w:val="22"/>
              </w:rPr>
            </w:pPr>
          </w:p>
        </w:tc>
        <w:tc>
          <w:tcPr>
            <w:tcW w:w="7365" w:type="dxa"/>
          </w:tcPr>
          <w:p w14:paraId="5A7DDEA0" w14:textId="77777777" w:rsidR="00FD4B0C" w:rsidRPr="000F7B54" w:rsidRDefault="00FD4B0C" w:rsidP="00FD4B0C">
            <w:pPr>
              <w:pStyle w:val="EndNoteBibliography"/>
              <w:rPr>
                <w:color w:val="000000"/>
                <w:sz w:val="22"/>
                <w:szCs w:val="22"/>
              </w:rPr>
            </w:pPr>
            <w:r w:rsidRPr="00D43802">
              <w:rPr>
                <w:color w:val="000000"/>
                <w:sz w:val="22"/>
                <w:szCs w:val="22"/>
              </w:rPr>
              <w:t xml:space="preserve">Yang et al. 2019. Increased expression of lncRNA CASC9 promotes tumor progression by suppressing autophagy-mediated cell apoptosis via the AKT/mTOR pathway in OSCC. </w:t>
            </w:r>
            <w:r w:rsidRPr="005C6113">
              <w:rPr>
                <w:i/>
                <w:iCs/>
                <w:color w:val="000000"/>
                <w:sz w:val="22"/>
                <w:szCs w:val="22"/>
              </w:rPr>
              <w:t>Cell Death and Disease</w:t>
            </w:r>
            <w:r w:rsidRPr="00D43802">
              <w:rPr>
                <w:color w:val="000000"/>
                <w:sz w:val="22"/>
                <w:szCs w:val="22"/>
              </w:rPr>
              <w:t xml:space="preserve"> 10:41 </w:t>
            </w:r>
          </w:p>
          <w:p w14:paraId="3B9951D1" w14:textId="29D2917E" w:rsidR="00FD4B0C" w:rsidRPr="002A3209" w:rsidRDefault="00FD4B0C" w:rsidP="00FD4B0C">
            <w:pPr>
              <w:shd w:val="clear" w:color="auto" w:fill="FFFFFF"/>
              <w:textAlignment w:val="baseline"/>
              <w:rPr>
                <w:color w:val="000000"/>
                <w:sz w:val="22"/>
                <w:szCs w:val="22"/>
              </w:rPr>
            </w:pPr>
            <w:hyperlink r:id="rId14" w:history="1">
              <w:r w:rsidRPr="000F7B54">
                <w:rPr>
                  <w:rStyle w:val="Hyperlink"/>
                  <w:sz w:val="22"/>
                  <w:szCs w:val="22"/>
                </w:rPr>
                <w:t>https://www.nature.com/articles/s41419-018-1280-8</w:t>
              </w:r>
            </w:hyperlink>
          </w:p>
        </w:tc>
      </w:tr>
      <w:tr w:rsidR="00FD4B0C" w:rsidRPr="002A3209" w14:paraId="79AEA6B8" w14:textId="77777777" w:rsidTr="00C66F4A">
        <w:tc>
          <w:tcPr>
            <w:tcW w:w="1795" w:type="dxa"/>
          </w:tcPr>
          <w:p w14:paraId="712D66BF" w14:textId="2E4F7284" w:rsidR="00FD4B0C" w:rsidRPr="00C66F4A" w:rsidRDefault="00FD4B0C" w:rsidP="00FD4B0C">
            <w:pPr>
              <w:rPr>
                <w:sz w:val="20"/>
              </w:rPr>
            </w:pPr>
            <w:r w:rsidRPr="00C66F4A">
              <w:rPr>
                <w:sz w:val="20"/>
              </w:rPr>
              <w:t>Thursday March 23</w:t>
            </w:r>
          </w:p>
        </w:tc>
        <w:tc>
          <w:tcPr>
            <w:tcW w:w="2908" w:type="dxa"/>
          </w:tcPr>
          <w:p w14:paraId="75CBA605" w14:textId="77777777" w:rsidR="00FD4B0C" w:rsidRPr="002A3209" w:rsidRDefault="00FD4B0C" w:rsidP="00FD4B0C">
            <w:pPr>
              <w:rPr>
                <w:sz w:val="22"/>
                <w:szCs w:val="22"/>
              </w:rPr>
            </w:pPr>
            <w:r w:rsidRPr="002A3209">
              <w:rPr>
                <w:sz w:val="22"/>
                <w:szCs w:val="22"/>
              </w:rPr>
              <w:t>Take-home quiz</w:t>
            </w:r>
          </w:p>
        </w:tc>
        <w:tc>
          <w:tcPr>
            <w:tcW w:w="1990" w:type="dxa"/>
          </w:tcPr>
          <w:p w14:paraId="20ACF8BE" w14:textId="77777777" w:rsidR="00FD4B0C" w:rsidRPr="002A3209" w:rsidRDefault="00FD4B0C" w:rsidP="00FD4B0C">
            <w:pPr>
              <w:rPr>
                <w:sz w:val="22"/>
                <w:szCs w:val="22"/>
              </w:rPr>
            </w:pPr>
          </w:p>
        </w:tc>
        <w:tc>
          <w:tcPr>
            <w:tcW w:w="7365" w:type="dxa"/>
          </w:tcPr>
          <w:p w14:paraId="26CF4C4B" w14:textId="77777777" w:rsidR="00FD4B0C" w:rsidRPr="002A3209" w:rsidRDefault="00FD4B0C" w:rsidP="00FD4B0C">
            <w:pPr>
              <w:shd w:val="clear" w:color="auto" w:fill="FFFFFF"/>
              <w:textAlignment w:val="baseline"/>
              <w:rPr>
                <w:color w:val="000000"/>
                <w:sz w:val="22"/>
                <w:szCs w:val="22"/>
              </w:rPr>
            </w:pPr>
          </w:p>
        </w:tc>
      </w:tr>
    </w:tbl>
    <w:p w14:paraId="3C3EDA01" w14:textId="5204736D" w:rsidR="00560B14" w:rsidRPr="002A3209" w:rsidRDefault="00560B14" w:rsidP="00560B14">
      <w:pPr>
        <w:pStyle w:val="BodyText"/>
        <w:rPr>
          <w:szCs w:val="22"/>
        </w:rPr>
      </w:pPr>
      <w:r>
        <w:rPr>
          <w:szCs w:val="22"/>
        </w:rPr>
        <w:t>The course is offered on Tuesdays</w:t>
      </w:r>
      <w:r w:rsidRPr="002A3209">
        <w:rPr>
          <w:szCs w:val="22"/>
        </w:rPr>
        <w:t xml:space="preserve"> </w:t>
      </w:r>
      <w:r>
        <w:rPr>
          <w:szCs w:val="22"/>
        </w:rPr>
        <w:t>and Thursdays</w:t>
      </w:r>
      <w:r w:rsidRPr="002A3209">
        <w:rPr>
          <w:szCs w:val="22"/>
        </w:rPr>
        <w:t xml:space="preserve"> </w:t>
      </w:r>
      <w:r w:rsidR="001236D4">
        <w:rPr>
          <w:szCs w:val="22"/>
        </w:rPr>
        <w:t>online via zoom</w:t>
      </w:r>
      <w:r w:rsidRPr="002A3209">
        <w:rPr>
          <w:szCs w:val="22"/>
        </w:rPr>
        <w:t xml:space="preserve"> from </w:t>
      </w:r>
      <w:r>
        <w:rPr>
          <w:szCs w:val="22"/>
        </w:rPr>
        <w:t>1</w:t>
      </w:r>
      <w:r w:rsidRPr="002A3209">
        <w:rPr>
          <w:szCs w:val="22"/>
        </w:rPr>
        <w:t>:</w:t>
      </w:r>
      <w:r>
        <w:rPr>
          <w:szCs w:val="22"/>
        </w:rPr>
        <w:t>3</w:t>
      </w:r>
      <w:r w:rsidRPr="002A3209">
        <w:rPr>
          <w:szCs w:val="22"/>
        </w:rPr>
        <w:t xml:space="preserve">0 – </w:t>
      </w:r>
      <w:r>
        <w:rPr>
          <w:szCs w:val="22"/>
        </w:rPr>
        <w:t>3:30</w:t>
      </w:r>
      <w:r w:rsidRPr="002A3209">
        <w:rPr>
          <w:szCs w:val="22"/>
        </w:rPr>
        <w:t xml:space="preserve"> </w:t>
      </w:r>
      <w:r>
        <w:rPr>
          <w:szCs w:val="22"/>
        </w:rPr>
        <w:t>PM</w:t>
      </w:r>
      <w:r w:rsidRPr="002A3209">
        <w:rPr>
          <w:szCs w:val="22"/>
        </w:rPr>
        <w:t>. It is designed to have nine classroom sessions (</w:t>
      </w:r>
      <w:r>
        <w:rPr>
          <w:szCs w:val="22"/>
        </w:rPr>
        <w:t>90 to 120</w:t>
      </w:r>
      <w:r w:rsidRPr="002A3209">
        <w:rPr>
          <w:szCs w:val="22"/>
        </w:rPr>
        <w:t xml:space="preserve"> minutes) that will consist of a </w:t>
      </w:r>
      <w:proofErr w:type="gramStart"/>
      <w:r w:rsidRPr="002A3209">
        <w:rPr>
          <w:szCs w:val="22"/>
        </w:rPr>
        <w:t>45-60 minute</w:t>
      </w:r>
      <w:proofErr w:type="gramEnd"/>
      <w:r w:rsidRPr="002A3209">
        <w:rPr>
          <w:szCs w:val="22"/>
        </w:rPr>
        <w:t xml:space="preserve"> lecture followed by a 45</w:t>
      </w:r>
      <w:r>
        <w:rPr>
          <w:szCs w:val="22"/>
        </w:rPr>
        <w:t>-60</w:t>
      </w:r>
      <w:r w:rsidRPr="002A3209">
        <w:rPr>
          <w:szCs w:val="22"/>
        </w:rPr>
        <w:t xml:space="preserve"> minute discussion of article(s) chosen by the faculty. One student will present an article after each lecture, but all students are required to read the article and to participate in discussion. </w:t>
      </w:r>
      <w:r w:rsidR="001236D4">
        <w:rPr>
          <w:szCs w:val="22"/>
        </w:rPr>
        <w:t xml:space="preserve">For group paper discussion, a roundtable discussion of the publication will take place. </w:t>
      </w:r>
      <w:r w:rsidRPr="002A3209">
        <w:rPr>
          <w:szCs w:val="22"/>
        </w:rPr>
        <w:t xml:space="preserve">A quiz of 6-10 questions will be handed out on </w:t>
      </w:r>
      <w:r w:rsidR="002052C6">
        <w:rPr>
          <w:szCs w:val="22"/>
        </w:rPr>
        <w:t>Thursday</w:t>
      </w:r>
      <w:r w:rsidR="00CD1552">
        <w:rPr>
          <w:szCs w:val="22"/>
        </w:rPr>
        <w:t>,</w:t>
      </w:r>
      <w:r w:rsidRPr="002A3209">
        <w:rPr>
          <w:szCs w:val="22"/>
        </w:rPr>
        <w:t xml:space="preserve"> March </w:t>
      </w:r>
      <w:r w:rsidR="004665C4">
        <w:rPr>
          <w:szCs w:val="22"/>
        </w:rPr>
        <w:t>24</w:t>
      </w:r>
      <w:r w:rsidRPr="002A3209">
        <w:rPr>
          <w:szCs w:val="22"/>
        </w:rPr>
        <w:t xml:space="preserve">th and due back on </w:t>
      </w:r>
      <w:r w:rsidR="004665C4">
        <w:rPr>
          <w:szCs w:val="22"/>
        </w:rPr>
        <w:t>Monday</w:t>
      </w:r>
      <w:r w:rsidRPr="002A3209">
        <w:rPr>
          <w:szCs w:val="22"/>
        </w:rPr>
        <w:t xml:space="preserve"> </w:t>
      </w:r>
      <w:r>
        <w:rPr>
          <w:szCs w:val="22"/>
        </w:rPr>
        <w:t xml:space="preserve">March </w:t>
      </w:r>
      <w:r w:rsidR="004665C4">
        <w:rPr>
          <w:szCs w:val="22"/>
        </w:rPr>
        <w:t>28</w:t>
      </w:r>
      <w:r w:rsidRPr="002A3209">
        <w:rPr>
          <w:szCs w:val="22"/>
        </w:rPr>
        <w:t xml:space="preserve">th before 5 pm.   </w:t>
      </w:r>
    </w:p>
    <w:p w14:paraId="523E2743" w14:textId="77777777" w:rsidR="00560B14" w:rsidRPr="002A3209" w:rsidRDefault="00560B14" w:rsidP="00560B14">
      <w:pPr>
        <w:ind w:firstLine="720"/>
        <w:rPr>
          <w:sz w:val="22"/>
          <w:szCs w:val="22"/>
        </w:rPr>
      </w:pPr>
      <w:r w:rsidRPr="002A3209">
        <w:rPr>
          <w:sz w:val="22"/>
          <w:szCs w:val="22"/>
        </w:rPr>
        <w:t>Grading:</w:t>
      </w:r>
      <w:r w:rsidRPr="002A3209">
        <w:rPr>
          <w:sz w:val="22"/>
          <w:szCs w:val="22"/>
        </w:rPr>
        <w:tab/>
        <w:t>50</w:t>
      </w:r>
      <w:proofErr w:type="gramStart"/>
      <w:r w:rsidRPr="002A3209">
        <w:rPr>
          <w:sz w:val="22"/>
          <w:szCs w:val="22"/>
        </w:rPr>
        <w:t>%  Presentation</w:t>
      </w:r>
      <w:proofErr w:type="gramEnd"/>
      <w:r w:rsidRPr="002A3209">
        <w:rPr>
          <w:sz w:val="22"/>
          <w:szCs w:val="22"/>
        </w:rPr>
        <w:t xml:space="preserve"> and classroom participation</w:t>
      </w:r>
    </w:p>
    <w:p w14:paraId="312A0D54" w14:textId="35751972" w:rsidR="00606D02" w:rsidRPr="002A3209" w:rsidRDefault="00560B14" w:rsidP="00560B14">
      <w:pPr>
        <w:rPr>
          <w:sz w:val="22"/>
          <w:szCs w:val="22"/>
        </w:rPr>
      </w:pPr>
      <w:r w:rsidRPr="002A3209">
        <w:rPr>
          <w:sz w:val="22"/>
          <w:szCs w:val="22"/>
        </w:rPr>
        <w:tab/>
        <w:t>50</w:t>
      </w:r>
      <w:proofErr w:type="gramStart"/>
      <w:r w:rsidRPr="002A3209">
        <w:rPr>
          <w:sz w:val="22"/>
          <w:szCs w:val="22"/>
        </w:rPr>
        <w:t>%  Take</w:t>
      </w:r>
      <w:proofErr w:type="gramEnd"/>
      <w:r w:rsidRPr="002A3209">
        <w:rPr>
          <w:sz w:val="22"/>
          <w:szCs w:val="22"/>
        </w:rPr>
        <w:t>-home short answer quiz</w:t>
      </w:r>
    </w:p>
    <w:sectPr w:rsidR="00606D02" w:rsidRPr="002A3209" w:rsidSect="008F5746">
      <w:pgSz w:w="15840" w:h="12240" w:orient="landscape"/>
      <w:pgMar w:top="720"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FE2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7928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ancer Researc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rrerssspxz25ex2z1pz95yferws95rarf5&quot;&gt;Immunotherapy-oncolytic-virus&lt;record-ids&gt;&lt;item&gt;430&lt;/item&gt;&lt;/record-ids&gt;&lt;/item&gt;&lt;/Libraries&gt;"/>
  </w:docVars>
  <w:rsids>
    <w:rsidRoot w:val="00BF3AAB"/>
    <w:rsid w:val="0004150A"/>
    <w:rsid w:val="00045FA7"/>
    <w:rsid w:val="000B190D"/>
    <w:rsid w:val="000B1FC4"/>
    <w:rsid w:val="000B4F1F"/>
    <w:rsid w:val="000B4FD2"/>
    <w:rsid w:val="000C79A7"/>
    <w:rsid w:val="000E6EF6"/>
    <w:rsid w:val="000F24D3"/>
    <w:rsid w:val="000F65DE"/>
    <w:rsid w:val="00115948"/>
    <w:rsid w:val="001236D4"/>
    <w:rsid w:val="00137348"/>
    <w:rsid w:val="00144186"/>
    <w:rsid w:val="001543B3"/>
    <w:rsid w:val="00160D93"/>
    <w:rsid w:val="001703FB"/>
    <w:rsid w:val="001774A2"/>
    <w:rsid w:val="0018090C"/>
    <w:rsid w:val="00187A9F"/>
    <w:rsid w:val="001C7033"/>
    <w:rsid w:val="001D586C"/>
    <w:rsid w:val="002052C6"/>
    <w:rsid w:val="00212FC9"/>
    <w:rsid w:val="00233EF5"/>
    <w:rsid w:val="00240EF0"/>
    <w:rsid w:val="00254DA7"/>
    <w:rsid w:val="00263573"/>
    <w:rsid w:val="002A3209"/>
    <w:rsid w:val="002B6C74"/>
    <w:rsid w:val="002D2185"/>
    <w:rsid w:val="002E1499"/>
    <w:rsid w:val="002F6203"/>
    <w:rsid w:val="00320964"/>
    <w:rsid w:val="00351445"/>
    <w:rsid w:val="00374C2D"/>
    <w:rsid w:val="00382F48"/>
    <w:rsid w:val="0039618B"/>
    <w:rsid w:val="003B1E78"/>
    <w:rsid w:val="003B24A9"/>
    <w:rsid w:val="003B6D29"/>
    <w:rsid w:val="003C79A1"/>
    <w:rsid w:val="003D7E27"/>
    <w:rsid w:val="003E6353"/>
    <w:rsid w:val="004210E3"/>
    <w:rsid w:val="0044501F"/>
    <w:rsid w:val="0045591A"/>
    <w:rsid w:val="004665C4"/>
    <w:rsid w:val="0047377E"/>
    <w:rsid w:val="00483DE5"/>
    <w:rsid w:val="0048618B"/>
    <w:rsid w:val="004B05AC"/>
    <w:rsid w:val="004C1898"/>
    <w:rsid w:val="005142B0"/>
    <w:rsid w:val="0055174C"/>
    <w:rsid w:val="00560B14"/>
    <w:rsid w:val="00571A7E"/>
    <w:rsid w:val="00585875"/>
    <w:rsid w:val="00586972"/>
    <w:rsid w:val="00591991"/>
    <w:rsid w:val="00601616"/>
    <w:rsid w:val="00602BBE"/>
    <w:rsid w:val="00606D02"/>
    <w:rsid w:val="00627EB0"/>
    <w:rsid w:val="00646F9A"/>
    <w:rsid w:val="00652824"/>
    <w:rsid w:val="00662B6A"/>
    <w:rsid w:val="00667BED"/>
    <w:rsid w:val="006718EA"/>
    <w:rsid w:val="006A68B2"/>
    <w:rsid w:val="006B0FBC"/>
    <w:rsid w:val="006C2709"/>
    <w:rsid w:val="006C275E"/>
    <w:rsid w:val="006E061F"/>
    <w:rsid w:val="006E68DB"/>
    <w:rsid w:val="006F19FA"/>
    <w:rsid w:val="0070226E"/>
    <w:rsid w:val="00705457"/>
    <w:rsid w:val="007931B4"/>
    <w:rsid w:val="00797A26"/>
    <w:rsid w:val="007B40C8"/>
    <w:rsid w:val="007E12F4"/>
    <w:rsid w:val="007E57B6"/>
    <w:rsid w:val="007F0485"/>
    <w:rsid w:val="007F651A"/>
    <w:rsid w:val="00802C3F"/>
    <w:rsid w:val="00810FBB"/>
    <w:rsid w:val="0081562E"/>
    <w:rsid w:val="0082091F"/>
    <w:rsid w:val="008D4A5C"/>
    <w:rsid w:val="008F510A"/>
    <w:rsid w:val="008F5746"/>
    <w:rsid w:val="008F5891"/>
    <w:rsid w:val="00914C5A"/>
    <w:rsid w:val="0092350F"/>
    <w:rsid w:val="00931978"/>
    <w:rsid w:val="00963EA4"/>
    <w:rsid w:val="00987E14"/>
    <w:rsid w:val="00993DC6"/>
    <w:rsid w:val="00995164"/>
    <w:rsid w:val="009A6EDE"/>
    <w:rsid w:val="009D014E"/>
    <w:rsid w:val="009D7C0C"/>
    <w:rsid w:val="009E687D"/>
    <w:rsid w:val="009F1634"/>
    <w:rsid w:val="00A13E97"/>
    <w:rsid w:val="00A752E6"/>
    <w:rsid w:val="00A90324"/>
    <w:rsid w:val="00AA716E"/>
    <w:rsid w:val="00B120F8"/>
    <w:rsid w:val="00B57AEF"/>
    <w:rsid w:val="00B75A66"/>
    <w:rsid w:val="00B7732F"/>
    <w:rsid w:val="00B95AD3"/>
    <w:rsid w:val="00B96E66"/>
    <w:rsid w:val="00BB249B"/>
    <w:rsid w:val="00BF2589"/>
    <w:rsid w:val="00BF3AAB"/>
    <w:rsid w:val="00C51D94"/>
    <w:rsid w:val="00C60F46"/>
    <w:rsid w:val="00C66F4A"/>
    <w:rsid w:val="00C66FA5"/>
    <w:rsid w:val="00C72FF9"/>
    <w:rsid w:val="00C74622"/>
    <w:rsid w:val="00C8224B"/>
    <w:rsid w:val="00CC0D7F"/>
    <w:rsid w:val="00CD1165"/>
    <w:rsid w:val="00CD1552"/>
    <w:rsid w:val="00CE3824"/>
    <w:rsid w:val="00D0164C"/>
    <w:rsid w:val="00D13583"/>
    <w:rsid w:val="00D150F9"/>
    <w:rsid w:val="00D27EA2"/>
    <w:rsid w:val="00D708E2"/>
    <w:rsid w:val="00D778FB"/>
    <w:rsid w:val="00DE0DB2"/>
    <w:rsid w:val="00DE48A0"/>
    <w:rsid w:val="00E00557"/>
    <w:rsid w:val="00E33B61"/>
    <w:rsid w:val="00E33E3F"/>
    <w:rsid w:val="00E47CDB"/>
    <w:rsid w:val="00E47E86"/>
    <w:rsid w:val="00E823BA"/>
    <w:rsid w:val="00EA26A3"/>
    <w:rsid w:val="00EA4073"/>
    <w:rsid w:val="00EB5DF0"/>
    <w:rsid w:val="00EC033E"/>
    <w:rsid w:val="00F02BF0"/>
    <w:rsid w:val="00F042A8"/>
    <w:rsid w:val="00F1297E"/>
    <w:rsid w:val="00F13D68"/>
    <w:rsid w:val="00F34441"/>
    <w:rsid w:val="00F41C83"/>
    <w:rsid w:val="00F934BB"/>
    <w:rsid w:val="00F93DD8"/>
    <w:rsid w:val="00FB6631"/>
    <w:rsid w:val="00FD4B0C"/>
    <w:rsid w:val="00FF6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32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60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b/>
      <w:bCs/>
      <w:sz w:val="22"/>
    </w:rPr>
  </w:style>
  <w:style w:type="paragraph" w:styleId="BodyText2">
    <w:name w:val="Body Text 2"/>
    <w:basedOn w:val="Normal"/>
    <w:rPr>
      <w:sz w:val="22"/>
    </w:rPr>
  </w:style>
  <w:style w:type="paragraph" w:styleId="Title">
    <w:name w:val="Title"/>
    <w:aliases w:val="title"/>
    <w:basedOn w:val="Normal"/>
    <w:link w:val="TitleChar"/>
    <w:uiPriority w:val="10"/>
    <w:qFormat/>
    <w:rsid w:val="00AF3DDD"/>
    <w:pPr>
      <w:spacing w:beforeLines="1" w:afterLines="1"/>
    </w:pPr>
    <w:rPr>
      <w:rFonts w:ascii="Times" w:hAnsi="Times"/>
      <w:sz w:val="20"/>
    </w:rPr>
  </w:style>
  <w:style w:type="character" w:customStyle="1" w:styleId="TitleChar">
    <w:name w:val="Title Char"/>
    <w:aliases w:val="title Char"/>
    <w:link w:val="Title"/>
    <w:uiPriority w:val="10"/>
    <w:rsid w:val="00AF3DDD"/>
    <w:rPr>
      <w:rFonts w:ascii="Times" w:hAnsi="Times"/>
    </w:rPr>
  </w:style>
  <w:style w:type="character" w:styleId="Hyperlink">
    <w:name w:val="Hyperlink"/>
    <w:uiPriority w:val="99"/>
    <w:rsid w:val="00AF3DDD"/>
    <w:rPr>
      <w:color w:val="0000FF"/>
      <w:u w:val="single"/>
    </w:rPr>
  </w:style>
  <w:style w:type="paragraph" w:customStyle="1" w:styleId="rprtbody">
    <w:name w:val="rprtbody"/>
    <w:basedOn w:val="Normal"/>
    <w:rsid w:val="00AF3DDD"/>
    <w:pPr>
      <w:spacing w:beforeLines="1" w:afterLines="1"/>
    </w:pPr>
    <w:rPr>
      <w:rFonts w:ascii="Times" w:hAnsi="Times"/>
      <w:sz w:val="20"/>
    </w:rPr>
  </w:style>
  <w:style w:type="paragraph" w:customStyle="1" w:styleId="aux">
    <w:name w:val="aux"/>
    <w:basedOn w:val="Normal"/>
    <w:rsid w:val="00AF3DDD"/>
    <w:pPr>
      <w:spacing w:beforeLines="1" w:afterLines="1"/>
    </w:pPr>
    <w:rPr>
      <w:rFonts w:ascii="Times" w:hAnsi="Times"/>
      <w:sz w:val="20"/>
    </w:rPr>
  </w:style>
  <w:style w:type="character" w:customStyle="1" w:styleId="src">
    <w:name w:val="src"/>
    <w:basedOn w:val="DefaultParagraphFont"/>
    <w:rsid w:val="00AF3DDD"/>
  </w:style>
  <w:style w:type="character" w:customStyle="1" w:styleId="jrnl">
    <w:name w:val="jrnl"/>
    <w:basedOn w:val="DefaultParagraphFont"/>
    <w:rsid w:val="00AF3DDD"/>
  </w:style>
  <w:style w:type="paragraph" w:customStyle="1" w:styleId="EndNoteBibliographyTitle">
    <w:name w:val="EndNote Bibliography Title"/>
    <w:basedOn w:val="Normal"/>
    <w:rsid w:val="007F651A"/>
    <w:pPr>
      <w:jc w:val="center"/>
    </w:pPr>
  </w:style>
  <w:style w:type="paragraph" w:customStyle="1" w:styleId="EndNoteBibliography">
    <w:name w:val="EndNote Bibliography"/>
    <w:basedOn w:val="Normal"/>
    <w:rsid w:val="007F651A"/>
  </w:style>
  <w:style w:type="character" w:styleId="FollowedHyperlink">
    <w:name w:val="FollowedHyperlink"/>
    <w:rsid w:val="001543B3"/>
    <w:rPr>
      <w:color w:val="800080"/>
      <w:u w:val="single"/>
    </w:rPr>
  </w:style>
  <w:style w:type="paragraph" w:styleId="NormalWeb">
    <w:name w:val="Normal (Web)"/>
    <w:basedOn w:val="Normal"/>
    <w:uiPriority w:val="99"/>
    <w:unhideWhenUsed/>
    <w:rsid w:val="00993DC6"/>
    <w:pPr>
      <w:spacing w:before="100" w:beforeAutospacing="1" w:after="100" w:afterAutospacing="1"/>
    </w:pPr>
    <w:rPr>
      <w:rFonts w:ascii="Times" w:hAnsi="Times"/>
      <w:sz w:val="20"/>
    </w:rPr>
  </w:style>
  <w:style w:type="paragraph" w:styleId="BalloonText">
    <w:name w:val="Balloon Text"/>
    <w:basedOn w:val="Normal"/>
    <w:link w:val="BalloonTextChar"/>
    <w:semiHidden/>
    <w:unhideWhenUsed/>
    <w:rsid w:val="00F93DD8"/>
    <w:rPr>
      <w:sz w:val="18"/>
      <w:szCs w:val="18"/>
    </w:rPr>
  </w:style>
  <w:style w:type="character" w:customStyle="1" w:styleId="BalloonTextChar">
    <w:name w:val="Balloon Text Char"/>
    <w:basedOn w:val="DefaultParagraphFont"/>
    <w:link w:val="BalloonText"/>
    <w:semiHidden/>
    <w:rsid w:val="00F93DD8"/>
    <w:rPr>
      <w:sz w:val="18"/>
      <w:szCs w:val="18"/>
    </w:rPr>
  </w:style>
  <w:style w:type="character" w:styleId="UnresolvedMention">
    <w:name w:val="Unresolved Mention"/>
    <w:basedOn w:val="DefaultParagraphFont"/>
    <w:rsid w:val="004210E3"/>
    <w:rPr>
      <w:color w:val="605E5C"/>
      <w:shd w:val="clear" w:color="auto" w:fill="E1DFDD"/>
    </w:rPr>
  </w:style>
  <w:style w:type="character" w:customStyle="1" w:styleId="Heading1Char">
    <w:name w:val="Heading 1 Char"/>
    <w:basedOn w:val="DefaultParagraphFont"/>
    <w:link w:val="Heading1"/>
    <w:rsid w:val="00560B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9835">
      <w:bodyDiv w:val="1"/>
      <w:marLeft w:val="0"/>
      <w:marRight w:val="0"/>
      <w:marTop w:val="0"/>
      <w:marBottom w:val="0"/>
      <w:divBdr>
        <w:top w:val="none" w:sz="0" w:space="0" w:color="auto"/>
        <w:left w:val="none" w:sz="0" w:space="0" w:color="auto"/>
        <w:bottom w:val="none" w:sz="0" w:space="0" w:color="auto"/>
        <w:right w:val="none" w:sz="0" w:space="0" w:color="auto"/>
      </w:divBdr>
      <w:divsChild>
        <w:div w:id="1920598246">
          <w:marLeft w:val="0"/>
          <w:marRight w:val="0"/>
          <w:marTop w:val="34"/>
          <w:marBottom w:val="34"/>
          <w:divBdr>
            <w:top w:val="none" w:sz="0" w:space="0" w:color="auto"/>
            <w:left w:val="none" w:sz="0" w:space="0" w:color="auto"/>
            <w:bottom w:val="none" w:sz="0" w:space="0" w:color="auto"/>
            <w:right w:val="none" w:sz="0" w:space="0" w:color="auto"/>
          </w:divBdr>
        </w:div>
      </w:divsChild>
    </w:div>
    <w:div w:id="319965120">
      <w:bodyDiv w:val="1"/>
      <w:marLeft w:val="0"/>
      <w:marRight w:val="0"/>
      <w:marTop w:val="0"/>
      <w:marBottom w:val="0"/>
      <w:divBdr>
        <w:top w:val="none" w:sz="0" w:space="0" w:color="auto"/>
        <w:left w:val="none" w:sz="0" w:space="0" w:color="auto"/>
        <w:bottom w:val="none" w:sz="0" w:space="0" w:color="auto"/>
        <w:right w:val="none" w:sz="0" w:space="0" w:color="auto"/>
      </w:divBdr>
      <w:divsChild>
        <w:div w:id="404768376">
          <w:marLeft w:val="0"/>
          <w:marRight w:val="0"/>
          <w:marTop w:val="34"/>
          <w:marBottom w:val="34"/>
          <w:divBdr>
            <w:top w:val="none" w:sz="0" w:space="0" w:color="auto"/>
            <w:left w:val="none" w:sz="0" w:space="0" w:color="auto"/>
            <w:bottom w:val="none" w:sz="0" w:space="0" w:color="auto"/>
            <w:right w:val="none" w:sz="0" w:space="0" w:color="auto"/>
          </w:divBdr>
        </w:div>
      </w:divsChild>
    </w:div>
    <w:div w:id="330181316">
      <w:bodyDiv w:val="1"/>
      <w:marLeft w:val="0"/>
      <w:marRight w:val="0"/>
      <w:marTop w:val="0"/>
      <w:marBottom w:val="0"/>
      <w:divBdr>
        <w:top w:val="none" w:sz="0" w:space="0" w:color="auto"/>
        <w:left w:val="none" w:sz="0" w:space="0" w:color="auto"/>
        <w:bottom w:val="none" w:sz="0" w:space="0" w:color="auto"/>
        <w:right w:val="none" w:sz="0" w:space="0" w:color="auto"/>
      </w:divBdr>
    </w:div>
    <w:div w:id="361440567">
      <w:bodyDiv w:val="1"/>
      <w:marLeft w:val="0"/>
      <w:marRight w:val="0"/>
      <w:marTop w:val="0"/>
      <w:marBottom w:val="0"/>
      <w:divBdr>
        <w:top w:val="none" w:sz="0" w:space="0" w:color="auto"/>
        <w:left w:val="none" w:sz="0" w:space="0" w:color="auto"/>
        <w:bottom w:val="none" w:sz="0" w:space="0" w:color="auto"/>
        <w:right w:val="none" w:sz="0" w:space="0" w:color="auto"/>
      </w:divBdr>
    </w:div>
    <w:div w:id="733702921">
      <w:bodyDiv w:val="1"/>
      <w:marLeft w:val="0"/>
      <w:marRight w:val="0"/>
      <w:marTop w:val="0"/>
      <w:marBottom w:val="0"/>
      <w:divBdr>
        <w:top w:val="none" w:sz="0" w:space="0" w:color="auto"/>
        <w:left w:val="none" w:sz="0" w:space="0" w:color="auto"/>
        <w:bottom w:val="none" w:sz="0" w:space="0" w:color="auto"/>
        <w:right w:val="none" w:sz="0" w:space="0" w:color="auto"/>
      </w:divBdr>
      <w:divsChild>
        <w:div w:id="158931097">
          <w:marLeft w:val="0"/>
          <w:marRight w:val="0"/>
          <w:marTop w:val="34"/>
          <w:marBottom w:val="34"/>
          <w:divBdr>
            <w:top w:val="none" w:sz="0" w:space="0" w:color="auto"/>
            <w:left w:val="none" w:sz="0" w:space="0" w:color="auto"/>
            <w:bottom w:val="none" w:sz="0" w:space="0" w:color="auto"/>
            <w:right w:val="none" w:sz="0" w:space="0" w:color="auto"/>
          </w:divBdr>
        </w:div>
      </w:divsChild>
    </w:div>
    <w:div w:id="959532269">
      <w:bodyDiv w:val="1"/>
      <w:marLeft w:val="0"/>
      <w:marRight w:val="0"/>
      <w:marTop w:val="0"/>
      <w:marBottom w:val="0"/>
      <w:divBdr>
        <w:top w:val="none" w:sz="0" w:space="0" w:color="auto"/>
        <w:left w:val="none" w:sz="0" w:space="0" w:color="auto"/>
        <w:bottom w:val="none" w:sz="0" w:space="0" w:color="auto"/>
        <w:right w:val="none" w:sz="0" w:space="0" w:color="auto"/>
      </w:divBdr>
    </w:div>
    <w:div w:id="1253321746">
      <w:bodyDiv w:val="1"/>
      <w:marLeft w:val="0"/>
      <w:marRight w:val="0"/>
      <w:marTop w:val="0"/>
      <w:marBottom w:val="0"/>
      <w:divBdr>
        <w:top w:val="none" w:sz="0" w:space="0" w:color="auto"/>
        <w:left w:val="none" w:sz="0" w:space="0" w:color="auto"/>
        <w:bottom w:val="none" w:sz="0" w:space="0" w:color="auto"/>
        <w:right w:val="none" w:sz="0" w:space="0" w:color="auto"/>
      </w:divBdr>
    </w:div>
    <w:div w:id="1267301510">
      <w:bodyDiv w:val="1"/>
      <w:marLeft w:val="0"/>
      <w:marRight w:val="0"/>
      <w:marTop w:val="0"/>
      <w:marBottom w:val="0"/>
      <w:divBdr>
        <w:top w:val="none" w:sz="0" w:space="0" w:color="auto"/>
        <w:left w:val="none" w:sz="0" w:space="0" w:color="auto"/>
        <w:bottom w:val="none" w:sz="0" w:space="0" w:color="auto"/>
        <w:right w:val="none" w:sz="0" w:space="0" w:color="auto"/>
      </w:divBdr>
    </w:div>
    <w:div w:id="1498688238">
      <w:bodyDiv w:val="1"/>
      <w:marLeft w:val="0"/>
      <w:marRight w:val="0"/>
      <w:marTop w:val="0"/>
      <w:marBottom w:val="0"/>
      <w:divBdr>
        <w:top w:val="none" w:sz="0" w:space="0" w:color="auto"/>
        <w:left w:val="none" w:sz="0" w:space="0" w:color="auto"/>
        <w:bottom w:val="none" w:sz="0" w:space="0" w:color="auto"/>
        <w:right w:val="none" w:sz="0" w:space="0" w:color="auto"/>
      </w:divBdr>
      <w:divsChild>
        <w:div w:id="583534258">
          <w:marLeft w:val="0"/>
          <w:marRight w:val="0"/>
          <w:marTop w:val="34"/>
          <w:marBottom w:val="34"/>
          <w:divBdr>
            <w:top w:val="none" w:sz="0" w:space="0" w:color="auto"/>
            <w:left w:val="none" w:sz="0" w:space="0" w:color="auto"/>
            <w:bottom w:val="none" w:sz="0" w:space="0" w:color="auto"/>
            <w:right w:val="none" w:sz="0" w:space="0" w:color="auto"/>
          </w:divBdr>
        </w:div>
      </w:divsChild>
    </w:div>
    <w:div w:id="1884751244">
      <w:bodyDiv w:val="1"/>
      <w:marLeft w:val="0"/>
      <w:marRight w:val="0"/>
      <w:marTop w:val="0"/>
      <w:marBottom w:val="0"/>
      <w:divBdr>
        <w:top w:val="none" w:sz="0" w:space="0" w:color="auto"/>
        <w:left w:val="none" w:sz="0" w:space="0" w:color="auto"/>
        <w:bottom w:val="none" w:sz="0" w:space="0" w:color="auto"/>
        <w:right w:val="none" w:sz="0" w:space="0" w:color="auto"/>
      </w:divBdr>
    </w:div>
    <w:div w:id="1988120016">
      <w:bodyDiv w:val="1"/>
      <w:marLeft w:val="0"/>
      <w:marRight w:val="0"/>
      <w:marTop w:val="0"/>
      <w:marBottom w:val="0"/>
      <w:divBdr>
        <w:top w:val="none" w:sz="0" w:space="0" w:color="auto"/>
        <w:left w:val="none" w:sz="0" w:space="0" w:color="auto"/>
        <w:bottom w:val="none" w:sz="0" w:space="0" w:color="auto"/>
        <w:right w:val="none" w:sz="0" w:space="0" w:color="auto"/>
      </w:divBdr>
    </w:div>
    <w:div w:id="202705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leu2014341" TargetMode="External"/><Relationship Id="rId13" Type="http://schemas.openxmlformats.org/officeDocument/2006/relationships/hyperlink" Target="https://www.nature.com/articles/nature16932" TargetMode="External"/><Relationship Id="rId3" Type="http://schemas.openxmlformats.org/officeDocument/2006/relationships/settings" Target="settings.xml"/><Relationship Id="rId7" Type="http://schemas.openxmlformats.org/officeDocument/2006/relationships/hyperlink" Target="https://pubmed.ncbi.nlm.nih.gov/32238926/" TargetMode="External"/><Relationship Id="rId12" Type="http://schemas.openxmlformats.org/officeDocument/2006/relationships/hyperlink" Target="https://doi.org/10.1158/0008-5472.CAN-21-19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33321093" TargetMode="External"/><Relationship Id="rId11" Type="http://schemas.openxmlformats.org/officeDocument/2006/relationships/hyperlink" Target="https://www.ncbi.nlm.nih.gov/pubmed/31748744" TargetMode="External"/><Relationship Id="rId5" Type="http://schemas.openxmlformats.org/officeDocument/2006/relationships/hyperlink" Target="mailto:dliao@ufl.edu" TargetMode="External"/><Relationship Id="rId15" Type="http://schemas.openxmlformats.org/officeDocument/2006/relationships/fontTable" Target="fontTable.xml"/><Relationship Id="rId10" Type="http://schemas.openxmlformats.org/officeDocument/2006/relationships/hyperlink" Target="https://www.ncbi.nlm.nih.gov/pubmed/25079333" TargetMode="External"/><Relationship Id="rId4" Type="http://schemas.openxmlformats.org/officeDocument/2006/relationships/webSettings" Target="webSettings.xml"/><Relationship Id="rId9" Type="http://schemas.openxmlformats.org/officeDocument/2006/relationships/hyperlink" Target="https://cancerres.aacrjournals.org/content/78/9/2262.long" TargetMode="External"/><Relationship Id="rId14" Type="http://schemas.openxmlformats.org/officeDocument/2006/relationships/hyperlink" Target="https://www.nature.com/articles/s41419-018-12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GMS6643 2005 Fall Semester  Schedule</vt:lpstr>
    </vt:vector>
  </TitlesOfParts>
  <Company>University of Florida</Company>
  <LinksUpToDate>false</LinksUpToDate>
  <CharactersWithSpaces>4172</CharactersWithSpaces>
  <SharedDoc>false</SharedDoc>
  <HLinks>
    <vt:vector size="54" baseType="variant">
      <vt:variant>
        <vt:i4>3932178</vt:i4>
      </vt:variant>
      <vt:variant>
        <vt:i4>27</vt:i4>
      </vt:variant>
      <vt:variant>
        <vt:i4>0</vt:i4>
      </vt:variant>
      <vt:variant>
        <vt:i4>5</vt:i4>
      </vt:variant>
      <vt:variant>
        <vt:lpwstr>http://www.ncbi.nlm.nih.gov/pubmed/23831571</vt:lpwstr>
      </vt:variant>
      <vt:variant>
        <vt:lpwstr/>
      </vt:variant>
      <vt:variant>
        <vt:i4>3342354</vt:i4>
      </vt:variant>
      <vt:variant>
        <vt:i4>24</vt:i4>
      </vt:variant>
      <vt:variant>
        <vt:i4>0</vt:i4>
      </vt:variant>
      <vt:variant>
        <vt:i4>5</vt:i4>
      </vt:variant>
      <vt:variant>
        <vt:lpwstr>http://www.ncbi.nlm.nih.gov/pubmed/26012635</vt:lpwstr>
      </vt:variant>
      <vt:variant>
        <vt:lpwstr/>
      </vt:variant>
      <vt:variant>
        <vt:i4>3538962</vt:i4>
      </vt:variant>
      <vt:variant>
        <vt:i4>21</vt:i4>
      </vt:variant>
      <vt:variant>
        <vt:i4>0</vt:i4>
      </vt:variant>
      <vt:variant>
        <vt:i4>5</vt:i4>
      </vt:variant>
      <vt:variant>
        <vt:lpwstr>http://www.ncbi.nlm.nih.gov/pubmed/22579283</vt:lpwstr>
      </vt:variant>
      <vt:variant>
        <vt:lpwstr/>
      </vt:variant>
      <vt:variant>
        <vt:i4>3473433</vt:i4>
      </vt:variant>
      <vt:variant>
        <vt:i4>18</vt:i4>
      </vt:variant>
      <vt:variant>
        <vt:i4>0</vt:i4>
      </vt:variant>
      <vt:variant>
        <vt:i4>5</vt:i4>
      </vt:variant>
      <vt:variant>
        <vt:lpwstr>http://www.ncbi.nlm.nih.gov/pubmed/26387736</vt:lpwstr>
      </vt:variant>
      <vt:variant>
        <vt:lpwstr/>
      </vt:variant>
      <vt:variant>
        <vt:i4>3407900</vt:i4>
      </vt:variant>
      <vt:variant>
        <vt:i4>12</vt:i4>
      </vt:variant>
      <vt:variant>
        <vt:i4>0</vt:i4>
      </vt:variant>
      <vt:variant>
        <vt:i4>5</vt:i4>
      </vt:variant>
      <vt:variant>
        <vt:lpwstr>http://www.ncbi.nlm.nih.gov/pubmed/22215811</vt:lpwstr>
      </vt:variant>
      <vt:variant>
        <vt:lpwstr/>
      </vt:variant>
      <vt:variant>
        <vt:i4>3145748</vt:i4>
      </vt:variant>
      <vt:variant>
        <vt:i4>9</vt:i4>
      </vt:variant>
      <vt:variant>
        <vt:i4>0</vt:i4>
      </vt:variant>
      <vt:variant>
        <vt:i4>5</vt:i4>
      </vt:variant>
      <vt:variant>
        <vt:lpwstr>http://www.ncbi.nlm.nih.gov/pubmed/24316671</vt:lpwstr>
      </vt:variant>
      <vt:variant>
        <vt:lpwstr/>
      </vt:variant>
      <vt:variant>
        <vt:i4>3538960</vt:i4>
      </vt:variant>
      <vt:variant>
        <vt:i4>6</vt:i4>
      </vt:variant>
      <vt:variant>
        <vt:i4>0</vt:i4>
      </vt:variant>
      <vt:variant>
        <vt:i4>5</vt:i4>
      </vt:variant>
      <vt:variant>
        <vt:lpwstr>http://www.ncbi.nlm.nih.gov/pubmed/26764573</vt:lpwstr>
      </vt:variant>
      <vt:variant>
        <vt:lpwstr/>
      </vt:variant>
      <vt:variant>
        <vt:i4>3342361</vt:i4>
      </vt:variant>
      <vt:variant>
        <vt:i4>3</vt:i4>
      </vt:variant>
      <vt:variant>
        <vt:i4>0</vt:i4>
      </vt:variant>
      <vt:variant>
        <vt:i4>5</vt:i4>
      </vt:variant>
      <vt:variant>
        <vt:lpwstr>http://www.ncbi.nlm.nih.gov/pubmed/24557836</vt:lpwstr>
      </vt:variant>
      <vt:variant>
        <vt:lpwstr/>
      </vt:variant>
      <vt:variant>
        <vt:i4>589867</vt:i4>
      </vt:variant>
      <vt:variant>
        <vt:i4>0</vt:i4>
      </vt:variant>
      <vt:variant>
        <vt:i4>0</vt:i4>
      </vt:variant>
      <vt:variant>
        <vt:i4>5</vt:i4>
      </vt:variant>
      <vt:variant>
        <vt:lpwstr>mailto:dliao@ufl.edu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GMS6643 2005 Fall Semester  Schedule</dc:title>
  <dc:creator>Daiqing Liao</dc:creator>
  <cp:lastModifiedBy>Liao,Daiqing</cp:lastModifiedBy>
  <cp:revision>10</cp:revision>
  <cp:lastPrinted>2013-11-19T15:45:00Z</cp:lastPrinted>
  <dcterms:created xsi:type="dcterms:W3CDTF">2022-12-19T17:24:00Z</dcterms:created>
  <dcterms:modified xsi:type="dcterms:W3CDTF">2022-12-20T15:30:00Z</dcterms:modified>
</cp:coreProperties>
</file>